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621DD" w14:textId="77777777" w:rsidR="00D276B9" w:rsidRDefault="003D0CE1">
      <w:pPr>
        <w:jc w:val="center"/>
        <w:rPr>
          <w:rFonts w:ascii="黑体" w:eastAsia="黑体" w:hAnsi="黑体"/>
          <w:b/>
          <w:sz w:val="36"/>
          <w:szCs w:val="36"/>
        </w:rPr>
      </w:pPr>
      <w:r>
        <w:rPr>
          <w:rStyle w:val="a9"/>
        </w:rPr>
        <w:commentReference w:id="0"/>
      </w:r>
      <w:r>
        <w:rPr>
          <w:rStyle w:val="a9"/>
        </w:rPr>
        <w:commentReference w:id="1"/>
      </w:r>
      <w:r>
        <w:rPr>
          <w:rFonts w:ascii="黑体" w:eastAsia="黑体" w:hAnsi="黑体" w:hint="eastAsia"/>
          <w:b/>
          <w:bCs/>
          <w:sz w:val="36"/>
          <w:szCs w:val="36"/>
        </w:rPr>
        <w:t>《护理英语》课程标准</w:t>
      </w:r>
    </w:p>
    <w:p w14:paraId="7EE5894A" w14:textId="77777777" w:rsidR="00D276B9" w:rsidRDefault="003D0CE1">
      <w:pPr>
        <w:pStyle w:val="a6"/>
        <w:tabs>
          <w:tab w:val="left" w:pos="0"/>
        </w:tabs>
        <w:spacing w:before="0" w:beforeAutospacing="0" w:after="0" w:afterAutospacing="0"/>
        <w:ind w:firstLineChars="200" w:firstLine="420"/>
        <w:jc w:val="both"/>
        <w:rPr>
          <w:sz w:val="21"/>
          <w:szCs w:val="21"/>
        </w:rPr>
      </w:pPr>
      <w:r>
        <w:rPr>
          <w:rFonts w:hint="eastAsia"/>
          <w:sz w:val="21"/>
          <w:szCs w:val="21"/>
        </w:rPr>
        <w:t>课程编</w:t>
      </w:r>
      <w:r>
        <w:rPr>
          <w:rFonts w:hint="eastAsia"/>
          <w:sz w:val="21"/>
          <w:szCs w:val="21"/>
        </w:rPr>
        <w:t>码</w:t>
      </w:r>
      <w:r>
        <w:rPr>
          <w:rFonts w:hint="eastAsia"/>
          <w:sz w:val="21"/>
          <w:szCs w:val="21"/>
        </w:rPr>
        <w:t>：</w:t>
      </w:r>
    </w:p>
    <w:p w14:paraId="46D0E59A" w14:textId="77777777" w:rsidR="00D276B9" w:rsidRDefault="003D0CE1">
      <w:pPr>
        <w:ind w:firstLineChars="200" w:firstLine="420"/>
        <w:rPr>
          <w:rFonts w:ascii="宋体" w:hAnsi="宋体" w:cs="宋体"/>
          <w:szCs w:val="21"/>
        </w:rPr>
      </w:pPr>
      <w:r>
        <w:rPr>
          <w:rFonts w:ascii="宋体" w:hAnsi="宋体" w:cs="宋体" w:hint="eastAsia"/>
          <w:szCs w:val="21"/>
        </w:rPr>
        <w:t>课程名称：</w:t>
      </w:r>
      <w:r>
        <w:rPr>
          <w:rFonts w:ascii="宋体" w:hAnsi="宋体" w:cs="宋体" w:hint="eastAsia"/>
          <w:szCs w:val="21"/>
        </w:rPr>
        <w:t>护理英语</w:t>
      </w:r>
      <w:r>
        <w:rPr>
          <w:rFonts w:ascii="宋体" w:hAnsi="宋体" w:cs="宋体" w:hint="eastAsia"/>
          <w:szCs w:val="21"/>
        </w:rPr>
        <w:t xml:space="preserve">                      </w:t>
      </w:r>
    </w:p>
    <w:p w14:paraId="57051963" w14:textId="77777777" w:rsidR="00D276B9" w:rsidRDefault="003D0CE1">
      <w:pPr>
        <w:pStyle w:val="a6"/>
        <w:tabs>
          <w:tab w:val="left" w:pos="0"/>
        </w:tabs>
        <w:spacing w:before="0" w:beforeAutospacing="0" w:after="0" w:afterAutospacing="0"/>
        <w:ind w:firstLineChars="200" w:firstLine="420"/>
        <w:jc w:val="both"/>
        <w:rPr>
          <w:sz w:val="21"/>
          <w:szCs w:val="21"/>
        </w:rPr>
      </w:pPr>
      <w:r>
        <w:rPr>
          <w:rFonts w:hint="eastAsia"/>
          <w:sz w:val="21"/>
          <w:szCs w:val="21"/>
        </w:rPr>
        <w:t>课程类型</w:t>
      </w:r>
      <w:r>
        <w:rPr>
          <w:rFonts w:hint="eastAsia"/>
          <w:sz w:val="21"/>
          <w:szCs w:val="21"/>
        </w:rPr>
        <w:t xml:space="preserve">: </w:t>
      </w:r>
      <w:r>
        <w:rPr>
          <w:rFonts w:hint="eastAsia"/>
          <w:sz w:val="21"/>
          <w:szCs w:val="21"/>
        </w:rPr>
        <w:t>专业基础</w:t>
      </w:r>
      <w:r>
        <w:rPr>
          <w:rFonts w:hint="eastAsia"/>
          <w:sz w:val="21"/>
          <w:szCs w:val="21"/>
        </w:rPr>
        <w:t>课</w:t>
      </w:r>
    </w:p>
    <w:p w14:paraId="79ABE000" w14:textId="77777777" w:rsidR="00D276B9" w:rsidRDefault="003D0CE1">
      <w:pPr>
        <w:pStyle w:val="a6"/>
        <w:tabs>
          <w:tab w:val="left" w:pos="0"/>
        </w:tabs>
        <w:spacing w:before="0" w:beforeAutospacing="0" w:after="0" w:afterAutospacing="0"/>
        <w:ind w:firstLineChars="200" w:firstLine="420"/>
        <w:jc w:val="both"/>
        <w:rPr>
          <w:sz w:val="21"/>
          <w:szCs w:val="21"/>
        </w:rPr>
      </w:pPr>
      <w:r>
        <w:rPr>
          <w:rFonts w:hint="eastAsia"/>
          <w:sz w:val="21"/>
          <w:szCs w:val="21"/>
        </w:rPr>
        <w:t>总</w:t>
      </w:r>
      <w:r>
        <w:rPr>
          <w:rFonts w:hint="eastAsia"/>
          <w:sz w:val="21"/>
          <w:szCs w:val="21"/>
        </w:rPr>
        <w:t xml:space="preserve"> </w:t>
      </w:r>
      <w:r>
        <w:rPr>
          <w:rFonts w:hint="eastAsia"/>
          <w:sz w:val="21"/>
          <w:szCs w:val="21"/>
        </w:rPr>
        <w:t>学</w:t>
      </w:r>
      <w:r>
        <w:rPr>
          <w:rFonts w:hint="eastAsia"/>
          <w:sz w:val="21"/>
          <w:szCs w:val="21"/>
        </w:rPr>
        <w:t xml:space="preserve"> </w:t>
      </w:r>
      <w:r>
        <w:rPr>
          <w:rFonts w:hint="eastAsia"/>
          <w:sz w:val="21"/>
          <w:szCs w:val="21"/>
        </w:rPr>
        <w:t>时：</w:t>
      </w:r>
      <w:r>
        <w:rPr>
          <w:rFonts w:hint="eastAsia"/>
          <w:sz w:val="21"/>
          <w:szCs w:val="21"/>
        </w:rPr>
        <w:t>32</w:t>
      </w:r>
      <w:r>
        <w:rPr>
          <w:rFonts w:hint="eastAsia"/>
          <w:sz w:val="21"/>
          <w:szCs w:val="21"/>
        </w:rPr>
        <w:t xml:space="preserve">  </w:t>
      </w:r>
      <w:r>
        <w:rPr>
          <w:rFonts w:hint="eastAsia"/>
          <w:sz w:val="21"/>
          <w:szCs w:val="21"/>
        </w:rPr>
        <w:t>学分：</w:t>
      </w:r>
      <w:r>
        <w:rPr>
          <w:rFonts w:hint="eastAsia"/>
          <w:sz w:val="21"/>
          <w:szCs w:val="21"/>
        </w:rPr>
        <w:t>2</w:t>
      </w:r>
      <w:r>
        <w:rPr>
          <w:rFonts w:hint="eastAsia"/>
          <w:sz w:val="21"/>
          <w:szCs w:val="21"/>
        </w:rPr>
        <w:t xml:space="preserve">  </w:t>
      </w:r>
      <w:r>
        <w:rPr>
          <w:rFonts w:hint="eastAsia"/>
          <w:sz w:val="21"/>
          <w:szCs w:val="21"/>
        </w:rPr>
        <w:t>理论课学时：</w:t>
      </w:r>
      <w:r>
        <w:rPr>
          <w:rFonts w:hint="eastAsia"/>
          <w:sz w:val="21"/>
          <w:szCs w:val="21"/>
        </w:rPr>
        <w:t xml:space="preserve"> </w:t>
      </w:r>
      <w:r>
        <w:rPr>
          <w:rFonts w:hint="eastAsia"/>
          <w:sz w:val="21"/>
          <w:szCs w:val="21"/>
        </w:rPr>
        <w:t>32</w:t>
      </w:r>
      <w:r>
        <w:rPr>
          <w:rFonts w:hint="eastAsia"/>
          <w:sz w:val="21"/>
          <w:szCs w:val="21"/>
        </w:rPr>
        <w:t xml:space="preserve">   </w:t>
      </w:r>
      <w:r>
        <w:rPr>
          <w:rFonts w:hint="eastAsia"/>
          <w:sz w:val="21"/>
          <w:szCs w:val="21"/>
        </w:rPr>
        <w:t>实践学时：</w:t>
      </w:r>
      <w:r>
        <w:rPr>
          <w:rFonts w:hint="eastAsia"/>
          <w:sz w:val="21"/>
          <w:szCs w:val="21"/>
        </w:rPr>
        <w:t xml:space="preserve">    </w:t>
      </w:r>
      <w:r>
        <w:rPr>
          <w:rFonts w:hint="eastAsia"/>
          <w:sz w:val="21"/>
          <w:szCs w:val="21"/>
        </w:rPr>
        <w:t>开课学期：</w:t>
      </w:r>
      <w:r>
        <w:rPr>
          <w:rFonts w:hint="eastAsia"/>
          <w:sz w:val="21"/>
          <w:szCs w:val="21"/>
        </w:rPr>
        <w:t>第三学期</w:t>
      </w:r>
    </w:p>
    <w:p w14:paraId="51BD5590" w14:textId="77777777" w:rsidR="00D276B9" w:rsidRDefault="003D0CE1">
      <w:pPr>
        <w:ind w:firstLineChars="200" w:firstLine="420"/>
        <w:jc w:val="left"/>
        <w:rPr>
          <w:rFonts w:ascii="宋体" w:hAnsi="宋体" w:cs="宋体"/>
          <w:b/>
          <w:szCs w:val="21"/>
        </w:rPr>
      </w:pPr>
      <w:r>
        <w:rPr>
          <w:rFonts w:ascii="宋体" w:hAnsi="宋体" w:cs="宋体" w:hint="eastAsia"/>
          <w:szCs w:val="21"/>
        </w:rPr>
        <w:t>适用对象</w:t>
      </w:r>
      <w:r>
        <w:rPr>
          <w:rFonts w:ascii="宋体" w:hAnsi="宋体" w:cs="宋体" w:hint="eastAsia"/>
          <w:szCs w:val="21"/>
        </w:rPr>
        <w:t xml:space="preserve">: </w:t>
      </w:r>
      <w:r>
        <w:rPr>
          <w:rFonts w:ascii="宋体" w:hAnsi="宋体" w:cs="宋体" w:hint="eastAsia"/>
          <w:szCs w:val="21"/>
        </w:rPr>
        <w:t>二年级学生</w:t>
      </w:r>
    </w:p>
    <w:p w14:paraId="67884F00" w14:textId="77777777" w:rsidR="00D276B9" w:rsidRDefault="003D0CE1">
      <w:pPr>
        <w:spacing w:line="480" w:lineRule="exact"/>
        <w:ind w:firstLineChars="200" w:firstLine="482"/>
        <w:jc w:val="left"/>
        <w:rPr>
          <w:rFonts w:ascii="宋体" w:hAnsi="宋体"/>
          <w:b/>
          <w:sz w:val="24"/>
        </w:rPr>
      </w:pPr>
      <w:r>
        <w:rPr>
          <w:rFonts w:ascii="宋体" w:hAnsi="宋体" w:hint="eastAsia"/>
          <w:b/>
          <w:sz w:val="24"/>
        </w:rPr>
        <w:t>一、</w:t>
      </w:r>
      <w:r>
        <w:rPr>
          <w:rFonts w:ascii="宋体" w:hAnsi="宋体" w:hint="eastAsia"/>
          <w:b/>
          <w:sz w:val="24"/>
        </w:rPr>
        <w:t>课程任务与性质</w:t>
      </w:r>
    </w:p>
    <w:p w14:paraId="734B9D18" w14:textId="77777777" w:rsidR="00D276B9" w:rsidRDefault="003D0CE1">
      <w:pPr>
        <w:ind w:firstLineChars="200" w:firstLine="420"/>
        <w:jc w:val="left"/>
        <w:rPr>
          <w:rFonts w:ascii="宋体" w:hAnsi="宋体"/>
          <w:color w:val="FF0000"/>
          <w:szCs w:val="21"/>
        </w:rPr>
      </w:pPr>
      <w:r>
        <w:rPr>
          <w:rStyle w:val="a9"/>
        </w:rPr>
        <w:commentReference w:id="2"/>
      </w:r>
      <w:r>
        <w:rPr>
          <w:rStyle w:val="a9"/>
          <w:rFonts w:hint="eastAsia"/>
        </w:rPr>
        <w:t>《护理英语》是护理专业必修的职业基础课程，是《英语》的后续课程，兼具工具性与人文性。根据护理专业培养目标和护理人员在职要求，本课程主要是培养学生的英语实用能力，培养学生处理日常和涉外活动能力，基于护理工作过程和工作情境，设置护理实训项目，训练学生基本的英语阅读、书写和会话能力。本课程为学生学习先进的护理知识提供一个获取信息的重要工具，为专业学习提供有力支撑和辅助作用，更有利于本专业学生形成综合职业能力和创业能力。</w:t>
      </w:r>
    </w:p>
    <w:p w14:paraId="64399F08" w14:textId="77777777" w:rsidR="00D276B9" w:rsidRDefault="003D0CE1">
      <w:pPr>
        <w:spacing w:line="480" w:lineRule="exact"/>
        <w:ind w:firstLineChars="200" w:firstLine="482"/>
        <w:jc w:val="left"/>
        <w:rPr>
          <w:rFonts w:ascii="宋体" w:hAnsi="宋体"/>
          <w:szCs w:val="21"/>
        </w:rPr>
      </w:pPr>
      <w:r>
        <w:rPr>
          <w:rFonts w:ascii="宋体" w:hAnsi="宋体" w:hint="eastAsia"/>
          <w:b/>
          <w:sz w:val="24"/>
        </w:rPr>
        <w:t>二、</w:t>
      </w:r>
      <w:r>
        <w:rPr>
          <w:rFonts w:ascii="宋体" w:hAnsi="宋体" w:hint="eastAsia"/>
          <w:b/>
          <w:sz w:val="24"/>
        </w:rPr>
        <w:t>课程教学总目标</w:t>
      </w:r>
    </w:p>
    <w:p w14:paraId="1196CFAC" w14:textId="77777777" w:rsidR="00D276B9" w:rsidRDefault="003D0CE1">
      <w:pPr>
        <w:ind w:firstLineChars="400" w:firstLine="843"/>
        <w:jc w:val="left"/>
        <w:rPr>
          <w:rFonts w:ascii="宋体" w:hAnsi="宋体"/>
          <w:b/>
          <w:bCs/>
          <w:szCs w:val="21"/>
        </w:rPr>
      </w:pPr>
      <w:r>
        <w:rPr>
          <w:rFonts w:ascii="宋体" w:hAnsi="宋体" w:hint="eastAsia"/>
          <w:b/>
          <w:bCs/>
          <w:szCs w:val="21"/>
        </w:rPr>
        <w:t>（一）思政目标</w:t>
      </w:r>
    </w:p>
    <w:p w14:paraId="61A9C430" w14:textId="77777777" w:rsidR="00D276B9" w:rsidRDefault="003D0CE1">
      <w:pPr>
        <w:ind w:firstLineChars="200" w:firstLine="420"/>
        <w:jc w:val="left"/>
        <w:rPr>
          <w:rFonts w:ascii="宋体" w:hAnsi="宋体"/>
          <w:szCs w:val="21"/>
        </w:rPr>
      </w:pPr>
      <w:r>
        <w:rPr>
          <w:rFonts w:ascii="宋体" w:hAnsi="宋体" w:hint="eastAsia"/>
          <w:szCs w:val="21"/>
        </w:rPr>
        <w:t>《护理英语》课程的目标是全面贯彻党的教育方针，培育和践行社</w:t>
      </w:r>
      <w:r>
        <w:rPr>
          <w:rFonts w:ascii="宋体" w:hAnsi="宋体" w:hint="eastAsia"/>
          <w:szCs w:val="21"/>
        </w:rPr>
        <w:t>会主义核心价值观，落实以德树人根本任务，在中等职业学校和普通高中教育的基础上，进一步促进学生核心素养的发展，培养具有中国情怀、国际视野，能够在日常生活和职场中用英语进行有效沟通的高素质技术技能人才。通过本课程学习，在沟通中善于倾听与协商，尊重他人，具有同理心与同情心；践行爱国、敬业、诚信、友善等价值观。</w:t>
      </w:r>
    </w:p>
    <w:p w14:paraId="48D842F3" w14:textId="77777777" w:rsidR="00D276B9" w:rsidRDefault="003D0CE1">
      <w:pPr>
        <w:ind w:firstLine="420"/>
        <w:jc w:val="left"/>
        <w:rPr>
          <w:rFonts w:ascii="宋体" w:hAnsi="宋体"/>
          <w:szCs w:val="21"/>
        </w:rPr>
      </w:pPr>
      <w:r>
        <w:rPr>
          <w:rFonts w:ascii="宋体" w:hAnsi="宋体"/>
          <w:szCs w:val="21"/>
        </w:rPr>
        <w:t>能够通过英语学习获得多元文化知识，理解文化内涵，汲取文化精华，树立中华民族共同体意识和人类命运共同体意识，形成正确的世界观、人生观、价值观；通过文化比较</w:t>
      </w:r>
      <w:r>
        <w:rPr>
          <w:rFonts w:ascii="宋体" w:hAnsi="宋体" w:hint="eastAsia"/>
          <w:szCs w:val="21"/>
        </w:rPr>
        <w:t>，</w:t>
      </w:r>
      <w:r>
        <w:rPr>
          <w:rFonts w:ascii="宋体" w:hAnsi="宋体"/>
          <w:szCs w:val="21"/>
        </w:rPr>
        <w:t>加深对中华文化的理解，继承中华优秀文化，增强文化自信</w:t>
      </w:r>
      <w:r>
        <w:rPr>
          <w:rFonts w:ascii="宋体" w:hAnsi="宋体"/>
          <w:szCs w:val="21"/>
        </w:rPr>
        <w:t>；坚持中国立场，具有国际视野，能用英语讲述中国故事、传播中华文化；掌握必要的跨文化知识，具备跨文化技能，秉持平等、包容、开放的态度，能够有效完成跨文化沟通任务。</w:t>
      </w:r>
    </w:p>
    <w:p w14:paraId="2B8D3221" w14:textId="77777777" w:rsidR="00D276B9" w:rsidRDefault="003D0CE1">
      <w:pPr>
        <w:ind w:firstLineChars="400" w:firstLine="843"/>
        <w:jc w:val="left"/>
        <w:rPr>
          <w:rFonts w:ascii="宋体" w:hAnsi="宋体"/>
          <w:b/>
          <w:bCs/>
          <w:szCs w:val="21"/>
        </w:rPr>
      </w:pPr>
      <w:r>
        <w:rPr>
          <w:rFonts w:ascii="宋体" w:hAnsi="宋体" w:hint="eastAsia"/>
          <w:b/>
          <w:bCs/>
          <w:szCs w:val="21"/>
        </w:rPr>
        <w:t>（二）知识目标</w:t>
      </w:r>
    </w:p>
    <w:p w14:paraId="62C8EB43" w14:textId="77777777" w:rsidR="00D276B9" w:rsidRDefault="003D0CE1">
      <w:pPr>
        <w:jc w:val="left"/>
        <w:rPr>
          <w:rFonts w:ascii="宋体" w:hAnsi="宋体"/>
          <w:szCs w:val="21"/>
        </w:rPr>
      </w:pPr>
      <w:r>
        <w:rPr>
          <w:rFonts w:ascii="宋体" w:hAnsi="宋体" w:hint="eastAsia"/>
          <w:szCs w:val="21"/>
        </w:rPr>
        <w:t xml:space="preserve">    </w:t>
      </w:r>
      <w:r>
        <w:rPr>
          <w:rFonts w:ascii="宋体" w:hAnsi="宋体" w:hint="eastAsia"/>
          <w:szCs w:val="21"/>
        </w:rPr>
        <w:t>本课程在加强英语语言基础知识和基础技能训练，重在培养学生使用英语进行交际的能力。经过</w:t>
      </w:r>
      <w:r>
        <w:rPr>
          <w:rFonts w:ascii="宋体" w:hAnsi="宋体" w:hint="eastAsia"/>
          <w:szCs w:val="21"/>
        </w:rPr>
        <w:t>32</w:t>
      </w:r>
      <w:r>
        <w:rPr>
          <w:rFonts w:ascii="宋体" w:hAnsi="宋体" w:hint="eastAsia"/>
          <w:szCs w:val="21"/>
        </w:rPr>
        <w:t>学时的教学，使学生掌握一定的英语知识技能，掌握必要的英语语音、词汇、语法、语篇和语用知识，具备必要的英语听、说、读、看、写、译技能，能够识别、运用恰当的体态语言和多媒体手段，根据语境运用合适的策略，理解和表达口头和书面话语的意义，有效完成</w:t>
      </w:r>
      <w:r>
        <w:rPr>
          <w:rFonts w:ascii="宋体" w:hAnsi="宋体" w:hint="eastAsia"/>
          <w:szCs w:val="21"/>
        </w:rPr>
        <w:t>日常生活和职场情境中的沟通任务。</w:t>
      </w:r>
    </w:p>
    <w:p w14:paraId="50F649EC" w14:textId="77777777" w:rsidR="00D276B9" w:rsidRDefault="003D0CE1">
      <w:pPr>
        <w:ind w:firstLineChars="400" w:firstLine="843"/>
        <w:jc w:val="left"/>
        <w:rPr>
          <w:rFonts w:ascii="宋体" w:hAnsi="宋体"/>
          <w:b/>
          <w:bCs/>
          <w:szCs w:val="21"/>
        </w:rPr>
      </w:pPr>
      <w:r>
        <w:rPr>
          <w:rFonts w:ascii="宋体" w:hAnsi="宋体" w:hint="eastAsia"/>
          <w:b/>
          <w:bCs/>
          <w:szCs w:val="21"/>
        </w:rPr>
        <w:t>（三）能力目标</w:t>
      </w:r>
    </w:p>
    <w:p w14:paraId="137EC1BF" w14:textId="77777777" w:rsidR="00D276B9" w:rsidRDefault="003D0CE1">
      <w:pPr>
        <w:jc w:val="left"/>
        <w:rPr>
          <w:rFonts w:ascii="宋体" w:hAnsi="宋体"/>
          <w:szCs w:val="21"/>
        </w:rPr>
      </w:pPr>
      <w:r>
        <w:rPr>
          <w:rFonts w:ascii="宋体" w:hAnsi="宋体" w:hint="eastAsia"/>
          <w:szCs w:val="21"/>
        </w:rPr>
        <w:t xml:space="preserve">    </w:t>
      </w:r>
      <w:r>
        <w:rPr>
          <w:rFonts w:ascii="宋体" w:hAnsi="宋体" w:hint="eastAsia"/>
          <w:szCs w:val="21"/>
        </w:rPr>
        <w:t>熟悉医院的工作流程和相关英语表达，并能达到用英语与病人进行一般交流的目的。能用英语说出临床上常见的疾病名称、症状，常用的治疗方法和护理措施等。为日后对外医疗机构和国内大中型医疗机构工作奠定扎实的英语基础。并为今后进一步提高英语的交际能力和利用英语学习本专业知识打下基础。</w:t>
      </w:r>
    </w:p>
    <w:p w14:paraId="00DB7C28" w14:textId="77777777" w:rsidR="00D276B9" w:rsidRDefault="003D0CE1">
      <w:pPr>
        <w:ind w:firstLineChars="400" w:firstLine="843"/>
        <w:jc w:val="left"/>
        <w:rPr>
          <w:rFonts w:ascii="宋体" w:hAnsi="宋体"/>
          <w:b/>
          <w:bCs/>
          <w:szCs w:val="21"/>
        </w:rPr>
      </w:pPr>
      <w:r>
        <w:rPr>
          <w:rFonts w:ascii="宋体" w:hAnsi="宋体" w:hint="eastAsia"/>
          <w:b/>
          <w:bCs/>
          <w:szCs w:val="21"/>
        </w:rPr>
        <w:t>（四）素质目标</w:t>
      </w:r>
    </w:p>
    <w:p w14:paraId="7F36ADBE" w14:textId="77777777" w:rsidR="00D276B9" w:rsidRDefault="003D0CE1">
      <w:pPr>
        <w:ind w:firstLine="420"/>
        <w:jc w:val="left"/>
        <w:rPr>
          <w:rFonts w:ascii="宋体" w:hAnsi="宋体"/>
          <w:szCs w:val="21"/>
        </w:rPr>
      </w:pPr>
      <w:r>
        <w:rPr>
          <w:rFonts w:ascii="宋体" w:hAnsi="宋体" w:hint="eastAsia"/>
          <w:szCs w:val="21"/>
        </w:rPr>
        <w:t>培养学生自主学习的能力，能使用常用工具书和相关参考书，以满足学生工作时继续学习英语的需要。能根据升学、就业等需要，采取恰当的方式方法，运用英语进行终身学习。同时培养学生具备护理人员必要具备的“爱心、耐心、细心和奉献”的职业素养，具有较强服务意识并能将其融入护理工作中，具有良好的人际沟通和团队协作能力。</w:t>
      </w:r>
    </w:p>
    <w:p w14:paraId="6FB46076" w14:textId="77777777" w:rsidR="00D276B9" w:rsidRDefault="00D276B9">
      <w:pPr>
        <w:jc w:val="left"/>
        <w:rPr>
          <w:rFonts w:ascii="宋体" w:hAnsi="宋体"/>
          <w:szCs w:val="21"/>
        </w:rPr>
      </w:pPr>
    </w:p>
    <w:p w14:paraId="75E57FC8" w14:textId="77777777" w:rsidR="00D276B9" w:rsidRDefault="003D0CE1">
      <w:pPr>
        <w:numPr>
          <w:ilvl w:val="0"/>
          <w:numId w:val="1"/>
        </w:numPr>
        <w:spacing w:line="480" w:lineRule="exact"/>
        <w:ind w:firstLineChars="400" w:firstLine="964"/>
        <w:jc w:val="left"/>
        <w:rPr>
          <w:rFonts w:ascii="宋体" w:hAnsi="宋体"/>
          <w:b/>
          <w:sz w:val="24"/>
        </w:rPr>
      </w:pPr>
      <w:r>
        <w:rPr>
          <w:rFonts w:ascii="宋体" w:hAnsi="宋体" w:hint="eastAsia"/>
          <w:b/>
          <w:sz w:val="24"/>
        </w:rPr>
        <w:t>教学内容与要求</w:t>
      </w:r>
    </w:p>
    <w:p w14:paraId="006411AC" w14:textId="77777777" w:rsidR="00D276B9" w:rsidRDefault="003D0CE1">
      <w:pPr>
        <w:spacing w:line="480" w:lineRule="exact"/>
        <w:ind w:firstLineChars="200" w:firstLine="420"/>
        <w:jc w:val="left"/>
        <w:rPr>
          <w:rFonts w:cs="仿宋_GB2312"/>
          <w:szCs w:val="21"/>
        </w:rPr>
      </w:pPr>
      <w:r>
        <w:rPr>
          <w:rFonts w:cs="仿宋_GB2312" w:hint="eastAsia"/>
          <w:szCs w:val="21"/>
        </w:rPr>
        <w:lastRenderedPageBreak/>
        <w:t>教师在教学中，应依托职场情境任务，从教材中选择适用于这些情境的语言活动进行教学，通过不同主题的情境教学活动，使学生全面学习并掌握与主题和情境相关的语言文化知识，提高语言沟通能力</w:t>
      </w:r>
      <w:r>
        <w:rPr>
          <w:rFonts w:cs="仿宋_GB2312" w:hint="eastAsia"/>
          <w:szCs w:val="21"/>
        </w:rPr>
        <w:t>。详见表</w:t>
      </w:r>
      <w:r>
        <w:rPr>
          <w:rFonts w:cs="仿宋_GB2312" w:hint="eastAsia"/>
          <w:szCs w:val="21"/>
        </w:rPr>
        <w:t>1</w:t>
      </w:r>
      <w:r>
        <w:rPr>
          <w:rFonts w:cs="仿宋_GB2312" w:hint="eastAsia"/>
          <w:szCs w:val="21"/>
        </w:rPr>
        <w:t>。</w:t>
      </w:r>
    </w:p>
    <w:p w14:paraId="1A06AA42" w14:textId="77777777" w:rsidR="00D276B9" w:rsidRDefault="003D0CE1">
      <w:pPr>
        <w:spacing w:line="480" w:lineRule="exact"/>
        <w:jc w:val="center"/>
        <w:rPr>
          <w:rFonts w:ascii="宋体" w:hAnsi="宋体" w:cs="黑体"/>
          <w:b/>
          <w:bCs/>
        </w:rPr>
      </w:pPr>
      <w:r>
        <w:rPr>
          <w:rFonts w:ascii="宋体" w:hAnsi="宋体" w:cs="黑体" w:hint="eastAsia"/>
          <w:b/>
          <w:bCs/>
        </w:rPr>
        <w:t>表</w:t>
      </w:r>
      <w:r>
        <w:rPr>
          <w:rFonts w:ascii="宋体" w:hAnsi="宋体" w:cs="黑体" w:hint="eastAsia"/>
          <w:b/>
          <w:bCs/>
        </w:rPr>
        <w:t xml:space="preserve">1 </w:t>
      </w:r>
      <w:r>
        <w:rPr>
          <w:rFonts w:ascii="宋体" w:hAnsi="宋体" w:cs="黑体" w:hint="eastAsia"/>
          <w:b/>
          <w:bCs/>
        </w:rPr>
        <w:t>教学内容与要求</w:t>
      </w:r>
    </w:p>
    <w:tbl>
      <w:tblPr>
        <w:tblW w:w="86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3"/>
        <w:gridCol w:w="1481"/>
        <w:gridCol w:w="1481"/>
        <w:gridCol w:w="1481"/>
        <w:gridCol w:w="1484"/>
        <w:gridCol w:w="711"/>
        <w:gridCol w:w="612"/>
        <w:gridCol w:w="688"/>
      </w:tblGrid>
      <w:tr w:rsidR="00D276B9" w14:paraId="38E151D7" w14:textId="77777777">
        <w:trPr>
          <w:trHeight w:val="357"/>
        </w:trPr>
        <w:tc>
          <w:tcPr>
            <w:tcW w:w="673" w:type="dxa"/>
            <w:vMerge w:val="restart"/>
            <w:tcBorders>
              <w:top w:val="single" w:sz="18" w:space="0" w:color="auto"/>
              <w:left w:val="single" w:sz="18" w:space="0" w:color="auto"/>
            </w:tcBorders>
            <w:vAlign w:val="center"/>
          </w:tcPr>
          <w:p w14:paraId="0CBE775B"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单元</w:t>
            </w:r>
          </w:p>
        </w:tc>
        <w:tc>
          <w:tcPr>
            <w:tcW w:w="1481" w:type="dxa"/>
            <w:vMerge w:val="restart"/>
            <w:tcBorders>
              <w:top w:val="single" w:sz="18" w:space="0" w:color="auto"/>
              <w:right w:val="single" w:sz="4" w:space="0" w:color="auto"/>
            </w:tcBorders>
            <w:vAlign w:val="center"/>
          </w:tcPr>
          <w:p w14:paraId="01F58395"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教学内容</w:t>
            </w:r>
          </w:p>
        </w:tc>
        <w:tc>
          <w:tcPr>
            <w:tcW w:w="1481" w:type="dxa"/>
            <w:vMerge w:val="restart"/>
            <w:tcBorders>
              <w:top w:val="single" w:sz="18" w:space="0" w:color="auto"/>
              <w:left w:val="single" w:sz="4" w:space="0" w:color="auto"/>
            </w:tcBorders>
            <w:vAlign w:val="center"/>
          </w:tcPr>
          <w:p w14:paraId="42C5A687"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教学要求</w:t>
            </w:r>
          </w:p>
        </w:tc>
        <w:tc>
          <w:tcPr>
            <w:tcW w:w="1481" w:type="dxa"/>
            <w:vMerge w:val="restart"/>
            <w:tcBorders>
              <w:top w:val="single" w:sz="18" w:space="0" w:color="auto"/>
              <w:left w:val="single" w:sz="4" w:space="0" w:color="auto"/>
            </w:tcBorders>
            <w:vAlign w:val="center"/>
          </w:tcPr>
          <w:p w14:paraId="33926C4F"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教学活动</w:t>
            </w:r>
          </w:p>
          <w:p w14:paraId="1351D889"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与参考</w:t>
            </w:r>
          </w:p>
        </w:tc>
        <w:tc>
          <w:tcPr>
            <w:tcW w:w="1484" w:type="dxa"/>
            <w:vMerge w:val="restart"/>
            <w:tcBorders>
              <w:top w:val="single" w:sz="18" w:space="0" w:color="auto"/>
              <w:left w:val="single" w:sz="4" w:space="0" w:color="auto"/>
            </w:tcBorders>
            <w:vAlign w:val="center"/>
          </w:tcPr>
          <w:p w14:paraId="45ECBE56"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思政元素与融入方式</w:t>
            </w:r>
          </w:p>
        </w:tc>
        <w:tc>
          <w:tcPr>
            <w:tcW w:w="1323" w:type="dxa"/>
            <w:gridSpan w:val="2"/>
            <w:tcBorders>
              <w:top w:val="single" w:sz="18" w:space="0" w:color="auto"/>
              <w:bottom w:val="single" w:sz="4" w:space="0" w:color="auto"/>
              <w:right w:val="single" w:sz="8" w:space="0" w:color="auto"/>
            </w:tcBorders>
            <w:vAlign w:val="center"/>
          </w:tcPr>
          <w:p w14:paraId="264EB66C"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参考学时</w:t>
            </w:r>
          </w:p>
        </w:tc>
        <w:tc>
          <w:tcPr>
            <w:tcW w:w="688" w:type="dxa"/>
            <w:vMerge w:val="restart"/>
            <w:tcBorders>
              <w:top w:val="single" w:sz="18" w:space="0" w:color="auto"/>
              <w:left w:val="single" w:sz="8" w:space="0" w:color="auto"/>
              <w:bottom w:val="nil"/>
              <w:right w:val="single" w:sz="18" w:space="0" w:color="auto"/>
            </w:tcBorders>
            <w:vAlign w:val="center"/>
          </w:tcPr>
          <w:p w14:paraId="34B90428"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是否</w:t>
            </w:r>
            <w:r>
              <w:rPr>
                <w:rFonts w:ascii="宋体" w:hAnsi="宋体" w:cs="仿宋_GB2312" w:hint="eastAsia"/>
                <w:szCs w:val="21"/>
              </w:rPr>
              <w:t>1+x</w:t>
            </w:r>
          </w:p>
        </w:tc>
      </w:tr>
      <w:tr w:rsidR="00D276B9" w14:paraId="297B55C5" w14:textId="77777777">
        <w:trPr>
          <w:trHeight w:val="537"/>
        </w:trPr>
        <w:tc>
          <w:tcPr>
            <w:tcW w:w="673" w:type="dxa"/>
            <w:vMerge/>
            <w:tcBorders>
              <w:left w:val="single" w:sz="18" w:space="0" w:color="auto"/>
            </w:tcBorders>
            <w:vAlign w:val="center"/>
          </w:tcPr>
          <w:p w14:paraId="370D80BE" w14:textId="77777777" w:rsidR="00D276B9" w:rsidRDefault="00D276B9">
            <w:pPr>
              <w:spacing w:line="260" w:lineRule="exact"/>
              <w:jc w:val="center"/>
              <w:rPr>
                <w:rFonts w:ascii="宋体" w:hAnsi="宋体" w:cs="仿宋_GB2312"/>
                <w:szCs w:val="21"/>
              </w:rPr>
            </w:pPr>
          </w:p>
        </w:tc>
        <w:tc>
          <w:tcPr>
            <w:tcW w:w="1481" w:type="dxa"/>
            <w:vMerge/>
            <w:tcBorders>
              <w:right w:val="single" w:sz="4" w:space="0" w:color="auto"/>
            </w:tcBorders>
            <w:vAlign w:val="center"/>
          </w:tcPr>
          <w:p w14:paraId="1C10D87C" w14:textId="77777777" w:rsidR="00D276B9" w:rsidRDefault="00D276B9">
            <w:pPr>
              <w:spacing w:line="260" w:lineRule="exact"/>
              <w:jc w:val="center"/>
              <w:rPr>
                <w:rFonts w:ascii="宋体" w:hAnsi="宋体" w:cs="仿宋_GB2312"/>
                <w:szCs w:val="21"/>
              </w:rPr>
            </w:pPr>
          </w:p>
        </w:tc>
        <w:tc>
          <w:tcPr>
            <w:tcW w:w="1481" w:type="dxa"/>
            <w:vMerge/>
            <w:tcBorders>
              <w:left w:val="single" w:sz="4" w:space="0" w:color="auto"/>
            </w:tcBorders>
            <w:vAlign w:val="center"/>
          </w:tcPr>
          <w:p w14:paraId="4D4DD042" w14:textId="77777777" w:rsidR="00D276B9" w:rsidRDefault="00D276B9">
            <w:pPr>
              <w:spacing w:line="260" w:lineRule="exact"/>
              <w:jc w:val="center"/>
              <w:rPr>
                <w:rFonts w:ascii="宋体" w:hAnsi="宋体" w:cs="仿宋_GB2312"/>
                <w:szCs w:val="21"/>
              </w:rPr>
            </w:pPr>
          </w:p>
        </w:tc>
        <w:tc>
          <w:tcPr>
            <w:tcW w:w="1481" w:type="dxa"/>
            <w:vMerge/>
            <w:tcBorders>
              <w:left w:val="single" w:sz="4" w:space="0" w:color="auto"/>
            </w:tcBorders>
            <w:vAlign w:val="center"/>
          </w:tcPr>
          <w:p w14:paraId="3D3B4B32" w14:textId="77777777" w:rsidR="00D276B9" w:rsidRDefault="00D276B9">
            <w:pPr>
              <w:spacing w:line="260" w:lineRule="exact"/>
              <w:jc w:val="center"/>
              <w:rPr>
                <w:rFonts w:ascii="宋体" w:hAnsi="宋体" w:cs="仿宋_GB2312"/>
                <w:szCs w:val="21"/>
              </w:rPr>
            </w:pPr>
          </w:p>
        </w:tc>
        <w:tc>
          <w:tcPr>
            <w:tcW w:w="1484" w:type="dxa"/>
            <w:vMerge/>
            <w:tcBorders>
              <w:left w:val="single" w:sz="4" w:space="0" w:color="auto"/>
            </w:tcBorders>
            <w:vAlign w:val="center"/>
          </w:tcPr>
          <w:p w14:paraId="26C08120" w14:textId="77777777" w:rsidR="00D276B9" w:rsidRDefault="00D276B9">
            <w:pPr>
              <w:spacing w:line="260" w:lineRule="exact"/>
              <w:jc w:val="center"/>
              <w:rPr>
                <w:rFonts w:ascii="宋体" w:hAnsi="宋体" w:cs="仿宋_GB2312"/>
                <w:szCs w:val="21"/>
              </w:rPr>
            </w:pPr>
          </w:p>
        </w:tc>
        <w:tc>
          <w:tcPr>
            <w:tcW w:w="711" w:type="dxa"/>
            <w:tcBorders>
              <w:top w:val="single" w:sz="4" w:space="0" w:color="auto"/>
              <w:right w:val="single" w:sz="4" w:space="0" w:color="auto"/>
            </w:tcBorders>
            <w:vAlign w:val="center"/>
          </w:tcPr>
          <w:p w14:paraId="422678CC"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理论</w:t>
            </w:r>
          </w:p>
        </w:tc>
        <w:tc>
          <w:tcPr>
            <w:tcW w:w="612" w:type="dxa"/>
            <w:tcBorders>
              <w:top w:val="single" w:sz="4" w:space="0" w:color="auto"/>
              <w:left w:val="single" w:sz="4" w:space="0" w:color="auto"/>
              <w:right w:val="single" w:sz="8" w:space="0" w:color="auto"/>
            </w:tcBorders>
            <w:vAlign w:val="center"/>
          </w:tcPr>
          <w:p w14:paraId="58F51196" w14:textId="77777777" w:rsidR="00D276B9" w:rsidRDefault="003D0CE1">
            <w:pPr>
              <w:spacing w:line="260" w:lineRule="exact"/>
              <w:jc w:val="center"/>
              <w:rPr>
                <w:rFonts w:ascii="宋体" w:hAnsi="宋体" w:cs="仿宋_GB2312"/>
                <w:szCs w:val="21"/>
              </w:rPr>
            </w:pPr>
            <w:r>
              <w:rPr>
                <w:rFonts w:ascii="宋体" w:hAnsi="宋体" w:cs="仿宋_GB2312" w:hint="eastAsia"/>
                <w:szCs w:val="21"/>
              </w:rPr>
              <w:t>实践</w:t>
            </w:r>
          </w:p>
        </w:tc>
        <w:tc>
          <w:tcPr>
            <w:tcW w:w="688" w:type="dxa"/>
            <w:vMerge/>
            <w:tcBorders>
              <w:top w:val="nil"/>
              <w:left w:val="single" w:sz="8" w:space="0" w:color="auto"/>
              <w:bottom w:val="single" w:sz="4" w:space="0" w:color="auto"/>
              <w:right w:val="single" w:sz="18" w:space="0" w:color="auto"/>
            </w:tcBorders>
            <w:vAlign w:val="center"/>
          </w:tcPr>
          <w:p w14:paraId="4CB07B69" w14:textId="77777777" w:rsidR="00D276B9" w:rsidRDefault="00D276B9">
            <w:pPr>
              <w:spacing w:line="260" w:lineRule="exact"/>
              <w:jc w:val="center"/>
              <w:rPr>
                <w:rFonts w:ascii="宋体" w:hAnsi="宋体" w:cs="仿宋_GB2312"/>
                <w:szCs w:val="21"/>
              </w:rPr>
            </w:pPr>
          </w:p>
        </w:tc>
      </w:tr>
      <w:tr w:rsidR="00D276B9" w14:paraId="6E6159E5" w14:textId="77777777">
        <w:trPr>
          <w:trHeight w:val="1244"/>
        </w:trPr>
        <w:tc>
          <w:tcPr>
            <w:tcW w:w="673" w:type="dxa"/>
            <w:tcBorders>
              <w:left w:val="single" w:sz="18" w:space="0" w:color="auto"/>
            </w:tcBorders>
            <w:vAlign w:val="center"/>
          </w:tcPr>
          <w:p w14:paraId="7B962C3F"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1</w:t>
            </w:r>
          </w:p>
        </w:tc>
        <w:tc>
          <w:tcPr>
            <w:tcW w:w="1481" w:type="dxa"/>
            <w:tcBorders>
              <w:right w:val="single" w:sz="4" w:space="0" w:color="auto"/>
            </w:tcBorders>
            <w:vAlign w:val="center"/>
          </w:tcPr>
          <w:p w14:paraId="4B2C6A3E"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 xml:space="preserve">Admission </w:t>
            </w:r>
          </w:p>
          <w:p w14:paraId="01F4A205"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&amp;</w:t>
            </w:r>
          </w:p>
          <w:p w14:paraId="20F856F6"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 xml:space="preserve"> Discharging</w:t>
            </w:r>
          </w:p>
          <w:p w14:paraId="722CD73C" w14:textId="77777777" w:rsidR="00D276B9" w:rsidRDefault="00D276B9">
            <w:pPr>
              <w:snapToGrid w:val="0"/>
              <w:spacing w:line="260" w:lineRule="exact"/>
              <w:rPr>
                <w:rFonts w:ascii="Times New Roman" w:hAnsi="Times New Roman"/>
                <w:szCs w:val="21"/>
              </w:rPr>
            </w:pPr>
          </w:p>
        </w:tc>
        <w:tc>
          <w:tcPr>
            <w:tcW w:w="1481" w:type="dxa"/>
            <w:tcBorders>
              <w:left w:val="single" w:sz="4" w:space="0" w:color="auto"/>
            </w:tcBorders>
            <w:vAlign w:val="center"/>
          </w:tcPr>
          <w:p w14:paraId="3D4A0EA9"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掌握相关专业词汇及短语</w:t>
            </w:r>
          </w:p>
          <w:p w14:paraId="5D213898"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熟悉跟出院入院的相关英文对话和</w:t>
            </w:r>
          </w:p>
          <w:p w14:paraId="5E84F8D5"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 w:val="15"/>
                <w:szCs w:val="15"/>
              </w:rPr>
              <w:t>流程</w:t>
            </w:r>
          </w:p>
        </w:tc>
        <w:tc>
          <w:tcPr>
            <w:tcW w:w="1481" w:type="dxa"/>
            <w:tcBorders>
              <w:left w:val="single" w:sz="4" w:space="0" w:color="auto"/>
            </w:tcBorders>
            <w:vAlign w:val="center"/>
          </w:tcPr>
          <w:p w14:paraId="2E4AE683"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0A79EEFC"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02D1E04A"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情景再现</w:t>
            </w:r>
          </w:p>
        </w:tc>
        <w:tc>
          <w:tcPr>
            <w:tcW w:w="1484" w:type="dxa"/>
            <w:tcBorders>
              <w:left w:val="single" w:sz="4" w:space="0" w:color="auto"/>
            </w:tcBorders>
            <w:vAlign w:val="center"/>
          </w:tcPr>
          <w:p w14:paraId="489626D6" w14:textId="77777777" w:rsidR="00D276B9" w:rsidRDefault="003D0CE1">
            <w:pPr>
              <w:pStyle w:val="a6"/>
              <w:shd w:val="clear" w:color="auto" w:fill="FFFFFF"/>
              <w:spacing w:before="0" w:beforeAutospacing="0" w:after="0" w:afterAutospacing="0"/>
            </w:pPr>
            <w:r>
              <w:rPr>
                <w:rFonts w:cs="仿宋_GB2312" w:hint="eastAsia"/>
                <w:sz w:val="11"/>
                <w:szCs w:val="11"/>
                <w:shd w:val="clear" w:color="auto" w:fill="FFFFFF"/>
              </w:rPr>
              <w:t>南丁格尔誓词英文版第一句：“</w:t>
            </w:r>
            <w:r>
              <w:rPr>
                <w:rFonts w:ascii="微软雅黑" w:eastAsia="微软雅黑" w:hAnsi="微软雅黑" w:cs="微软雅黑" w:hint="eastAsia"/>
                <w:color w:val="333333"/>
                <w:sz w:val="11"/>
                <w:szCs w:val="11"/>
                <w:shd w:val="clear" w:color="auto" w:fill="FFFFFF"/>
              </w:rPr>
              <w:t xml:space="preserve">I solemnly pledge myself before God and in the presence of this assembly,to pass my life in purity and </w:t>
            </w:r>
            <w:r>
              <w:rPr>
                <w:rFonts w:ascii="微软雅黑" w:eastAsia="微软雅黑" w:hAnsi="微软雅黑" w:cs="微软雅黑" w:hint="eastAsia"/>
                <w:color w:val="333333"/>
                <w:sz w:val="11"/>
                <w:szCs w:val="11"/>
                <w:shd w:val="clear" w:color="auto" w:fill="FFFFFF"/>
              </w:rPr>
              <w:t>to practice my profession faithfully.</w:t>
            </w:r>
            <w:r>
              <w:rPr>
                <w:rFonts w:ascii="微软雅黑" w:eastAsia="微软雅黑" w:hAnsi="微软雅黑" w:cs="微软雅黑" w:hint="eastAsia"/>
                <w:color w:val="333333"/>
                <w:sz w:val="11"/>
                <w:szCs w:val="11"/>
                <w:shd w:val="clear" w:color="auto" w:fill="FFFFFF"/>
              </w:rPr>
              <w:t>”</w:t>
            </w:r>
            <w:r>
              <w:rPr>
                <w:rFonts w:cs="仿宋_GB2312" w:hint="eastAsia"/>
                <w:sz w:val="11"/>
                <w:szCs w:val="11"/>
                <w:shd w:val="clear" w:color="auto" w:fill="FFFFFF"/>
              </w:rPr>
              <w:t>学生即将开始进入医院实习，真正接触到护理行业，引入南丁格尔誓词，使学生加深对护理职业崇高性的认识。</w:t>
            </w:r>
          </w:p>
        </w:tc>
        <w:tc>
          <w:tcPr>
            <w:tcW w:w="711" w:type="dxa"/>
            <w:tcBorders>
              <w:right w:val="single" w:sz="4" w:space="0" w:color="auto"/>
            </w:tcBorders>
            <w:vAlign w:val="center"/>
          </w:tcPr>
          <w:p w14:paraId="435CC32D" w14:textId="77777777" w:rsidR="00D276B9" w:rsidRDefault="003D0CE1">
            <w:pPr>
              <w:snapToGrid w:val="0"/>
              <w:spacing w:line="260" w:lineRule="exact"/>
              <w:jc w:val="left"/>
              <w:rPr>
                <w:rFonts w:ascii="宋体" w:hAnsi="宋体" w:cs="仿宋_GB2312"/>
                <w:szCs w:val="21"/>
                <w:shd w:val="clear" w:color="auto" w:fill="FFFFFF"/>
              </w:rPr>
            </w:pPr>
            <w:r>
              <w:rPr>
                <w:rStyle w:val="a9"/>
                <w:rFonts w:hint="eastAsia"/>
              </w:rPr>
              <w:t xml:space="preserve">  4</w:t>
            </w:r>
          </w:p>
        </w:tc>
        <w:tc>
          <w:tcPr>
            <w:tcW w:w="612" w:type="dxa"/>
            <w:tcBorders>
              <w:left w:val="single" w:sz="4" w:space="0" w:color="auto"/>
              <w:right w:val="single" w:sz="8" w:space="0" w:color="auto"/>
            </w:tcBorders>
            <w:vAlign w:val="center"/>
          </w:tcPr>
          <w:p w14:paraId="58B86140"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477AE2A"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2B73F9C3" w14:textId="77777777">
        <w:trPr>
          <w:trHeight w:val="1244"/>
        </w:trPr>
        <w:tc>
          <w:tcPr>
            <w:tcW w:w="673" w:type="dxa"/>
            <w:tcBorders>
              <w:left w:val="single" w:sz="18" w:space="0" w:color="auto"/>
            </w:tcBorders>
            <w:vAlign w:val="center"/>
          </w:tcPr>
          <w:p w14:paraId="27C2A1D3"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2</w:t>
            </w:r>
          </w:p>
        </w:tc>
        <w:tc>
          <w:tcPr>
            <w:tcW w:w="1481" w:type="dxa"/>
            <w:tcBorders>
              <w:right w:val="single" w:sz="4" w:space="0" w:color="auto"/>
            </w:tcBorders>
            <w:vAlign w:val="center"/>
          </w:tcPr>
          <w:p w14:paraId="70C6EA66"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Nursing Skills</w:t>
            </w:r>
          </w:p>
        </w:tc>
        <w:tc>
          <w:tcPr>
            <w:tcW w:w="1481" w:type="dxa"/>
            <w:tcBorders>
              <w:left w:val="single" w:sz="4" w:space="0" w:color="auto"/>
            </w:tcBorders>
            <w:vAlign w:val="center"/>
          </w:tcPr>
          <w:p w14:paraId="1A1B4797"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掌握科室设置相关英文信息，学会与病患交流的基本交流技巧</w:t>
            </w:r>
          </w:p>
        </w:tc>
        <w:tc>
          <w:tcPr>
            <w:tcW w:w="1481" w:type="dxa"/>
            <w:tcBorders>
              <w:left w:val="single" w:sz="4" w:space="0" w:color="auto"/>
            </w:tcBorders>
            <w:vAlign w:val="center"/>
          </w:tcPr>
          <w:p w14:paraId="23961B23"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509BD8CB"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05D8BDB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66F3B4E7"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p w14:paraId="2E6FF96E"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卡片展示</w:t>
            </w:r>
          </w:p>
        </w:tc>
        <w:tc>
          <w:tcPr>
            <w:tcW w:w="1484" w:type="dxa"/>
            <w:tcBorders>
              <w:left w:val="single" w:sz="4" w:space="0" w:color="auto"/>
            </w:tcBorders>
            <w:vAlign w:val="center"/>
          </w:tcPr>
          <w:p w14:paraId="18C0BFF0" w14:textId="77777777" w:rsidR="00D276B9" w:rsidRDefault="003D0CE1">
            <w:pPr>
              <w:pStyle w:val="1"/>
              <w:ind w:left="110" w:hangingChars="100" w:hanging="110"/>
              <w:rPr>
                <w:rFonts w:ascii="Bookman Old Style" w:hAnsi="Bookman Old Style" w:cs="Tahoma"/>
                <w:color w:val="000000" w:themeColor="text1"/>
                <w:sz w:val="11"/>
                <w:szCs w:val="11"/>
              </w:rPr>
            </w:pPr>
            <w:r>
              <w:rPr>
                <w:rFonts w:ascii="Bookman Old Style" w:hAnsi="Bookman Old Style" w:cs="Tahoma" w:hint="eastAsia"/>
                <w:color w:val="000000" w:themeColor="text1"/>
                <w:sz w:val="11"/>
                <w:szCs w:val="11"/>
              </w:rPr>
              <w:t>书中内容：</w:t>
            </w:r>
            <w:r>
              <w:rPr>
                <w:rFonts w:ascii="Bookman Old Style" w:hAnsi="Bookman Old Style" w:cs="Tahoma"/>
                <w:color w:val="000000" w:themeColor="text1"/>
                <w:sz w:val="11"/>
                <w:szCs w:val="11"/>
              </w:rPr>
              <w:t>”</w:t>
            </w:r>
            <w:r>
              <w:rPr>
                <w:rFonts w:ascii="Bookman Old Style" w:hAnsi="Bookman Old Style" w:cs="Tahoma" w:hint="eastAsia"/>
                <w:color w:val="000000" w:themeColor="text1"/>
                <w:sz w:val="11"/>
                <w:szCs w:val="11"/>
              </w:rPr>
              <w:t>Drunkenness</w:t>
            </w:r>
            <w:r>
              <w:rPr>
                <w:rFonts w:ascii="Bookman Old Style" w:hAnsi="Bookman Old Style" w:cs="Tahoma" w:hint="eastAsia"/>
                <w:color w:val="000000" w:themeColor="text1"/>
                <w:sz w:val="11"/>
                <w:szCs w:val="11"/>
              </w:rPr>
              <w:t xml:space="preserve"> </w:t>
            </w:r>
            <w:r>
              <w:rPr>
                <w:rFonts w:ascii="Bookman Old Style" w:hAnsi="Bookman Old Style" w:cs="Tahoma" w:hint="eastAsia"/>
                <w:color w:val="000000" w:themeColor="text1"/>
                <w:sz w:val="11"/>
                <w:szCs w:val="11"/>
              </w:rPr>
              <w:t>is</w:t>
            </w:r>
            <w:r>
              <w:rPr>
                <w:rFonts w:ascii="Bookman Old Style" w:hAnsi="Bookman Old Style" w:cs="Tahoma" w:hint="eastAsia"/>
                <w:color w:val="000000" w:themeColor="text1"/>
                <w:sz w:val="11"/>
                <w:szCs w:val="11"/>
              </w:rPr>
              <w:t xml:space="preserve"> </w:t>
            </w:r>
            <w:r>
              <w:rPr>
                <w:rFonts w:ascii="Bookman Old Style" w:hAnsi="Bookman Old Style" w:cs="Tahoma" w:hint="eastAsia"/>
                <w:color w:val="000000" w:themeColor="text1"/>
                <w:sz w:val="11"/>
                <w:szCs w:val="11"/>
              </w:rPr>
              <w:t>temporary suicide.</w:t>
            </w:r>
          </w:p>
          <w:p w14:paraId="35901EE6" w14:textId="77777777" w:rsidR="00D276B9" w:rsidRDefault="003D0CE1">
            <w:pPr>
              <w:pStyle w:val="1"/>
              <w:rPr>
                <w:rFonts w:ascii="Bookman Old Style" w:hAnsi="Arial Narrow" w:cs="Tahoma"/>
                <w:color w:val="000000" w:themeColor="text1"/>
                <w:sz w:val="15"/>
                <w:szCs w:val="15"/>
              </w:rPr>
            </w:pPr>
            <w:r>
              <w:rPr>
                <w:rFonts w:ascii="Bookman Old Style" w:hAnsi="Arial Narrow" w:cs="Tahoma" w:hint="eastAsia"/>
                <w:color w:val="000000" w:themeColor="text1"/>
                <w:sz w:val="11"/>
                <w:szCs w:val="11"/>
              </w:rPr>
              <w:t>喝醉是暂时性的自杀。</w:t>
            </w:r>
            <w:r>
              <w:rPr>
                <w:rFonts w:ascii="Bookman Old Style" w:hAnsi="Arial Narrow" w:cs="Tahoma"/>
                <w:color w:val="000000" w:themeColor="text1"/>
                <w:sz w:val="11"/>
                <w:szCs w:val="11"/>
              </w:rPr>
              <w:t>”</w:t>
            </w:r>
            <w:r>
              <w:rPr>
                <w:rFonts w:ascii="Bookman Old Style" w:hAnsi="Arial Narrow" w:cs="Tahoma" w:hint="eastAsia"/>
                <w:color w:val="000000" w:themeColor="text1"/>
                <w:sz w:val="11"/>
                <w:szCs w:val="11"/>
              </w:rPr>
              <w:t>让学生了解酗酒的危害。</w:t>
            </w:r>
          </w:p>
          <w:p w14:paraId="74FE26AF" w14:textId="77777777" w:rsidR="00D276B9" w:rsidRDefault="00D276B9">
            <w:pPr>
              <w:snapToGrid w:val="0"/>
              <w:spacing w:line="260" w:lineRule="exact"/>
              <w:jc w:val="left"/>
              <w:rPr>
                <w:rFonts w:ascii="宋体" w:hAnsi="宋体" w:cs="仿宋_GB2312"/>
                <w:szCs w:val="21"/>
                <w:shd w:val="clear" w:color="auto" w:fill="FFFFFF"/>
              </w:rPr>
            </w:pPr>
          </w:p>
        </w:tc>
        <w:tc>
          <w:tcPr>
            <w:tcW w:w="711" w:type="dxa"/>
            <w:tcBorders>
              <w:right w:val="single" w:sz="4" w:space="0" w:color="auto"/>
            </w:tcBorders>
            <w:vAlign w:val="center"/>
          </w:tcPr>
          <w:p w14:paraId="551EEC34" w14:textId="77777777" w:rsidR="00D276B9" w:rsidRDefault="003D0CE1">
            <w:pPr>
              <w:snapToGrid w:val="0"/>
              <w:spacing w:line="260" w:lineRule="exact"/>
              <w:ind w:firstLineChars="100" w:firstLine="210"/>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612" w:type="dxa"/>
            <w:tcBorders>
              <w:left w:val="single" w:sz="4" w:space="0" w:color="auto"/>
              <w:right w:val="single" w:sz="8" w:space="0" w:color="auto"/>
            </w:tcBorders>
            <w:vAlign w:val="center"/>
          </w:tcPr>
          <w:p w14:paraId="1E585EA2"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F333B3A"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594A3B88" w14:textId="77777777">
        <w:trPr>
          <w:trHeight w:val="1244"/>
        </w:trPr>
        <w:tc>
          <w:tcPr>
            <w:tcW w:w="673" w:type="dxa"/>
            <w:tcBorders>
              <w:left w:val="single" w:sz="18" w:space="0" w:color="auto"/>
            </w:tcBorders>
            <w:vAlign w:val="center"/>
          </w:tcPr>
          <w:p w14:paraId="1B417194"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3</w:t>
            </w:r>
          </w:p>
        </w:tc>
        <w:tc>
          <w:tcPr>
            <w:tcW w:w="1481" w:type="dxa"/>
            <w:tcBorders>
              <w:right w:val="single" w:sz="4" w:space="0" w:color="auto"/>
            </w:tcBorders>
            <w:vAlign w:val="center"/>
          </w:tcPr>
          <w:p w14:paraId="38AEF609"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Cardiology</w:t>
            </w:r>
          </w:p>
          <w:p w14:paraId="2B2184BF"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Department</w:t>
            </w:r>
          </w:p>
        </w:tc>
        <w:tc>
          <w:tcPr>
            <w:tcW w:w="1481" w:type="dxa"/>
            <w:tcBorders>
              <w:left w:val="single" w:sz="4" w:space="0" w:color="auto"/>
            </w:tcBorders>
            <w:vAlign w:val="center"/>
          </w:tcPr>
          <w:p w14:paraId="3FEE662F"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掌握描述高血压和心肌梗塞的医学</w:t>
            </w:r>
          </w:p>
          <w:p w14:paraId="37D2E7E6"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术语</w:t>
            </w:r>
          </w:p>
          <w:p w14:paraId="31173FB1"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熟悉一些词根和词缀</w:t>
            </w:r>
          </w:p>
        </w:tc>
        <w:tc>
          <w:tcPr>
            <w:tcW w:w="1481" w:type="dxa"/>
            <w:tcBorders>
              <w:left w:val="single" w:sz="4" w:space="0" w:color="auto"/>
            </w:tcBorders>
            <w:vAlign w:val="center"/>
          </w:tcPr>
          <w:p w14:paraId="63F33AAC"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051EBC5E"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072D1A80"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685E4463"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p w14:paraId="03728A65"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角色扮演</w:t>
            </w:r>
          </w:p>
        </w:tc>
        <w:tc>
          <w:tcPr>
            <w:tcW w:w="1484" w:type="dxa"/>
            <w:tcBorders>
              <w:left w:val="single" w:sz="4" w:space="0" w:color="auto"/>
            </w:tcBorders>
            <w:vAlign w:val="center"/>
          </w:tcPr>
          <w:p w14:paraId="5C3404E7"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 w:val="15"/>
                <w:szCs w:val="15"/>
                <w:shd w:val="clear" w:color="auto" w:fill="FFFFFF"/>
              </w:rPr>
              <w:t>书中内容</w:t>
            </w:r>
            <w:r>
              <w:rPr>
                <w:rFonts w:ascii="宋体" w:hAnsi="宋体" w:cs="仿宋_GB2312" w:hint="eastAsia"/>
                <w:sz w:val="15"/>
                <w:szCs w:val="15"/>
                <w:shd w:val="clear" w:color="auto" w:fill="FFFFFF"/>
              </w:rPr>
              <w:t>:</w:t>
            </w:r>
            <w:r>
              <w:rPr>
                <w:rFonts w:ascii="宋体" w:hAnsi="宋体" w:cs="仿宋_GB2312" w:hint="eastAsia"/>
                <w:sz w:val="15"/>
                <w:szCs w:val="15"/>
                <w:shd w:val="clear" w:color="auto" w:fill="FFFFFF"/>
              </w:rPr>
              <w:t>“</w:t>
            </w:r>
            <w:r>
              <w:rPr>
                <w:rFonts w:ascii="宋体" w:hAnsi="宋体" w:cs="仿宋_GB2312" w:hint="eastAsia"/>
                <w:sz w:val="15"/>
                <w:szCs w:val="15"/>
                <w:shd w:val="clear" w:color="auto" w:fill="FFFFFF"/>
              </w:rPr>
              <w:t>A light heart lives long.</w:t>
            </w:r>
            <w:r>
              <w:rPr>
                <w:rFonts w:ascii="宋体" w:hAnsi="宋体" w:cs="仿宋_GB2312" w:hint="eastAsia"/>
                <w:sz w:val="15"/>
                <w:szCs w:val="15"/>
                <w:shd w:val="clear" w:color="auto" w:fill="FFFFFF"/>
              </w:rPr>
              <w:t>豁达者长寿”结合本课内容，引入本句，引导学生有一个豁达乐观积极的生活态度。</w:t>
            </w:r>
          </w:p>
        </w:tc>
        <w:tc>
          <w:tcPr>
            <w:tcW w:w="711" w:type="dxa"/>
            <w:tcBorders>
              <w:right w:val="single" w:sz="4" w:space="0" w:color="auto"/>
            </w:tcBorders>
            <w:vAlign w:val="center"/>
          </w:tcPr>
          <w:p w14:paraId="52AD054F"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52B1770C"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7D30EEE8"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3C3FAD54" w14:textId="77777777">
        <w:trPr>
          <w:trHeight w:val="1244"/>
        </w:trPr>
        <w:tc>
          <w:tcPr>
            <w:tcW w:w="673" w:type="dxa"/>
            <w:tcBorders>
              <w:left w:val="single" w:sz="18" w:space="0" w:color="auto"/>
            </w:tcBorders>
            <w:vAlign w:val="center"/>
          </w:tcPr>
          <w:p w14:paraId="0FDAB6F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4</w:t>
            </w:r>
          </w:p>
        </w:tc>
        <w:tc>
          <w:tcPr>
            <w:tcW w:w="1481" w:type="dxa"/>
            <w:tcBorders>
              <w:right w:val="single" w:sz="4" w:space="0" w:color="auto"/>
            </w:tcBorders>
            <w:vAlign w:val="center"/>
          </w:tcPr>
          <w:p w14:paraId="54AAAE92"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Respiratory</w:t>
            </w:r>
          </w:p>
          <w:p w14:paraId="32F80CC1"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Department</w:t>
            </w:r>
          </w:p>
        </w:tc>
        <w:tc>
          <w:tcPr>
            <w:tcW w:w="1481" w:type="dxa"/>
            <w:tcBorders>
              <w:left w:val="single" w:sz="4" w:space="0" w:color="auto"/>
            </w:tcBorders>
            <w:vAlign w:val="center"/>
          </w:tcPr>
          <w:p w14:paraId="710E094C"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掌握本单元相关词汇熟悉一些词根和词缀</w:t>
            </w:r>
          </w:p>
        </w:tc>
        <w:tc>
          <w:tcPr>
            <w:tcW w:w="1481" w:type="dxa"/>
            <w:tcBorders>
              <w:left w:val="single" w:sz="4" w:space="0" w:color="auto"/>
            </w:tcBorders>
            <w:vAlign w:val="center"/>
          </w:tcPr>
          <w:p w14:paraId="4287A9DC"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698C437F"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45065287"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1E98D465"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tc>
        <w:tc>
          <w:tcPr>
            <w:tcW w:w="1484" w:type="dxa"/>
            <w:tcBorders>
              <w:left w:val="single" w:sz="4" w:space="0" w:color="auto"/>
            </w:tcBorders>
            <w:vAlign w:val="center"/>
          </w:tcPr>
          <w:p w14:paraId="6818E7E0"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 w:val="13"/>
                <w:szCs w:val="13"/>
                <w:shd w:val="clear" w:color="auto" w:fill="FFFFFF"/>
              </w:rPr>
              <w:t>书中内容：“</w:t>
            </w:r>
            <w:r>
              <w:rPr>
                <w:rFonts w:ascii="宋体" w:hAnsi="宋体" w:cs="仿宋_GB2312" w:hint="eastAsia"/>
                <w:sz w:val="13"/>
                <w:szCs w:val="13"/>
                <w:shd w:val="clear" w:color="auto" w:fill="FFFFFF"/>
              </w:rPr>
              <w:t>Cheerfulness is the promoter of health.</w:t>
            </w:r>
            <w:r>
              <w:rPr>
                <w:rFonts w:ascii="宋体" w:hAnsi="宋体" w:cs="仿宋_GB2312" w:hint="eastAsia"/>
                <w:sz w:val="13"/>
                <w:szCs w:val="13"/>
                <w:shd w:val="clear" w:color="auto" w:fill="FFFFFF"/>
              </w:rPr>
              <w:t>心情愉快是健康的增进剂”通过课程内容引导学生积极乐观的生活态度。</w:t>
            </w:r>
          </w:p>
        </w:tc>
        <w:tc>
          <w:tcPr>
            <w:tcW w:w="711" w:type="dxa"/>
            <w:tcBorders>
              <w:right w:val="single" w:sz="4" w:space="0" w:color="auto"/>
            </w:tcBorders>
            <w:vAlign w:val="center"/>
          </w:tcPr>
          <w:p w14:paraId="1E847DA1"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5BD449A0"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7A196B8B"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4DF12186" w14:textId="77777777">
        <w:trPr>
          <w:trHeight w:val="1244"/>
        </w:trPr>
        <w:tc>
          <w:tcPr>
            <w:tcW w:w="673" w:type="dxa"/>
            <w:tcBorders>
              <w:left w:val="single" w:sz="18" w:space="0" w:color="auto"/>
            </w:tcBorders>
            <w:vAlign w:val="center"/>
          </w:tcPr>
          <w:p w14:paraId="71E956D7"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5</w:t>
            </w:r>
          </w:p>
        </w:tc>
        <w:tc>
          <w:tcPr>
            <w:tcW w:w="1481" w:type="dxa"/>
            <w:tcBorders>
              <w:right w:val="single" w:sz="4" w:space="0" w:color="auto"/>
            </w:tcBorders>
            <w:vAlign w:val="center"/>
          </w:tcPr>
          <w:p w14:paraId="1FB56274"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Digestive</w:t>
            </w:r>
          </w:p>
          <w:p w14:paraId="0C8EC8CC"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Department</w:t>
            </w:r>
          </w:p>
        </w:tc>
        <w:tc>
          <w:tcPr>
            <w:tcW w:w="1481" w:type="dxa"/>
            <w:tcBorders>
              <w:left w:val="single" w:sz="4" w:space="0" w:color="auto"/>
            </w:tcBorders>
            <w:vAlign w:val="center"/>
          </w:tcPr>
          <w:p w14:paraId="5CB9E69E"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掌握消化道疾病相关词汇短语</w:t>
            </w:r>
          </w:p>
          <w:p w14:paraId="62D11131"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学会写英文转诊手续</w:t>
            </w:r>
          </w:p>
        </w:tc>
        <w:tc>
          <w:tcPr>
            <w:tcW w:w="1481" w:type="dxa"/>
            <w:tcBorders>
              <w:left w:val="single" w:sz="4" w:space="0" w:color="auto"/>
            </w:tcBorders>
            <w:vAlign w:val="center"/>
          </w:tcPr>
          <w:p w14:paraId="098D5DD2"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0F54ECA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480862D8"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04C4C294"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p w14:paraId="0B694D88"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卡片展示</w:t>
            </w:r>
          </w:p>
        </w:tc>
        <w:tc>
          <w:tcPr>
            <w:tcW w:w="1484" w:type="dxa"/>
            <w:tcBorders>
              <w:left w:val="single" w:sz="4" w:space="0" w:color="auto"/>
            </w:tcBorders>
            <w:vAlign w:val="center"/>
          </w:tcPr>
          <w:p w14:paraId="61D022DC" w14:textId="77777777" w:rsidR="00D276B9" w:rsidRDefault="003D0CE1">
            <w:pPr>
              <w:snapToGrid w:val="0"/>
              <w:spacing w:line="260" w:lineRule="exact"/>
              <w:jc w:val="left"/>
              <w:rPr>
                <w:rFonts w:ascii="宋体" w:hAnsi="宋体" w:cs="仿宋_GB2312"/>
                <w:sz w:val="11"/>
                <w:szCs w:val="11"/>
                <w:shd w:val="clear" w:color="auto" w:fill="FFFFFF"/>
              </w:rPr>
            </w:pPr>
            <w:r>
              <w:rPr>
                <w:rFonts w:ascii="Bookman Old Style" w:hAnsi="Bookman Old Style" w:cs="Tahoma" w:hint="eastAsia"/>
                <w:color w:val="000000" w:themeColor="text1"/>
                <w:sz w:val="11"/>
                <w:szCs w:val="11"/>
              </w:rPr>
              <w:t>书中内容：“</w:t>
            </w:r>
            <w:r>
              <w:rPr>
                <w:rFonts w:ascii="Bookman Old Style" w:hAnsi="Bookman Old Style" w:cs="Tahoma"/>
                <w:color w:val="000000" w:themeColor="text1"/>
                <w:sz w:val="11"/>
                <w:szCs w:val="11"/>
              </w:rPr>
              <w:t>Eat breakfast like a king, lunch like a prince and dinner like a pauper.</w:t>
            </w:r>
            <w:r>
              <w:rPr>
                <w:rFonts w:ascii="Bookman Old Style" w:hAnsi="Bookman Old Style" w:cs="Tahoma" w:hint="eastAsia"/>
                <w:color w:val="000000" w:themeColor="text1"/>
                <w:sz w:val="11"/>
                <w:szCs w:val="11"/>
              </w:rPr>
              <w:t xml:space="preserve"> </w:t>
            </w:r>
            <w:r>
              <w:rPr>
                <w:rFonts w:ascii="Bookman Old Style" w:hAnsi="Bookman Old Style" w:cs="Tahoma" w:hint="eastAsia"/>
                <w:color w:val="000000" w:themeColor="text1"/>
                <w:sz w:val="11"/>
                <w:szCs w:val="11"/>
              </w:rPr>
              <w:t>早餐像国王，午餐像王子，晚餐像乞丐。</w:t>
            </w:r>
            <w:r>
              <w:rPr>
                <w:rFonts w:ascii="Bookman Old Style" w:hAnsi="Bookman Old Style" w:cs="Tahoma" w:hint="eastAsia"/>
                <w:color w:val="000000" w:themeColor="text1"/>
                <w:sz w:val="11"/>
                <w:szCs w:val="11"/>
              </w:rPr>
              <w:t>”结合本单元内容，让学生了解健康生活习惯的重要性。</w:t>
            </w:r>
          </w:p>
        </w:tc>
        <w:tc>
          <w:tcPr>
            <w:tcW w:w="711" w:type="dxa"/>
            <w:tcBorders>
              <w:right w:val="single" w:sz="4" w:space="0" w:color="auto"/>
            </w:tcBorders>
            <w:vAlign w:val="center"/>
          </w:tcPr>
          <w:p w14:paraId="08D64491"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1F111EB5"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ED3C9C9"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6C544285" w14:textId="77777777">
        <w:trPr>
          <w:trHeight w:val="1077"/>
        </w:trPr>
        <w:tc>
          <w:tcPr>
            <w:tcW w:w="673" w:type="dxa"/>
            <w:tcBorders>
              <w:left w:val="single" w:sz="18" w:space="0" w:color="auto"/>
            </w:tcBorders>
            <w:vAlign w:val="center"/>
          </w:tcPr>
          <w:p w14:paraId="369FF51C" w14:textId="77777777" w:rsidR="00D276B9" w:rsidRDefault="003D0CE1">
            <w:pPr>
              <w:snapToGrid w:val="0"/>
              <w:spacing w:line="260" w:lineRule="exact"/>
              <w:jc w:val="center"/>
              <w:rPr>
                <w:rFonts w:ascii="宋体" w:hAnsi="宋体" w:cs="仿宋_GB2312"/>
                <w:sz w:val="28"/>
                <w:szCs w:val="28"/>
              </w:rPr>
            </w:pPr>
            <w:r>
              <w:rPr>
                <w:rFonts w:ascii="宋体" w:hAnsi="宋体" w:cs="仿宋_GB2312" w:hint="eastAsia"/>
                <w:szCs w:val="21"/>
              </w:rPr>
              <w:lastRenderedPageBreak/>
              <w:t>6</w:t>
            </w:r>
          </w:p>
        </w:tc>
        <w:tc>
          <w:tcPr>
            <w:tcW w:w="1481" w:type="dxa"/>
            <w:tcBorders>
              <w:right w:val="single" w:sz="4" w:space="0" w:color="auto"/>
            </w:tcBorders>
            <w:vAlign w:val="center"/>
          </w:tcPr>
          <w:p w14:paraId="318B0E70" w14:textId="77777777" w:rsidR="00D276B9" w:rsidRDefault="003D0CE1">
            <w:pPr>
              <w:tabs>
                <w:tab w:val="left" w:pos="142"/>
              </w:tabs>
              <w:ind w:leftChars="-337" w:left="-708" w:rightChars="-230" w:right="-483"/>
              <w:jc w:val="center"/>
              <w:rPr>
                <w:rFonts w:ascii="Times New Roman" w:hAnsi="Times New Roman"/>
                <w:color w:val="000000"/>
                <w:sz w:val="18"/>
                <w:szCs w:val="18"/>
              </w:rPr>
            </w:pPr>
            <w:r>
              <w:rPr>
                <w:rFonts w:ascii="Times New Roman" w:hAnsi="Times New Roman" w:hint="eastAsia"/>
                <w:color w:val="000000"/>
                <w:sz w:val="18"/>
                <w:szCs w:val="18"/>
              </w:rPr>
              <w:t xml:space="preserve">  </w:t>
            </w:r>
            <w:r>
              <w:rPr>
                <w:rFonts w:ascii="Times New Roman" w:hAnsi="Times New Roman"/>
                <w:color w:val="000000"/>
                <w:sz w:val="18"/>
                <w:szCs w:val="18"/>
              </w:rPr>
              <w:t>Hematology</w:t>
            </w:r>
            <w:r>
              <w:rPr>
                <w:rFonts w:ascii="Times New Roman" w:hAnsi="Times New Roman"/>
                <w:color w:val="000000"/>
                <w:sz w:val="18"/>
                <w:szCs w:val="18"/>
              </w:rPr>
              <w:t>，</w:t>
            </w:r>
          </w:p>
          <w:p w14:paraId="3EB59B4E" w14:textId="77777777" w:rsidR="00D276B9" w:rsidRDefault="003D0CE1">
            <w:pPr>
              <w:tabs>
                <w:tab w:val="left" w:pos="142"/>
              </w:tabs>
              <w:ind w:leftChars="-337" w:left="-708" w:rightChars="-230" w:right="-483"/>
              <w:jc w:val="center"/>
              <w:rPr>
                <w:rFonts w:ascii="Times New Roman" w:hAnsi="Times New Roman"/>
                <w:color w:val="000000"/>
                <w:sz w:val="18"/>
                <w:szCs w:val="18"/>
              </w:rPr>
            </w:pPr>
            <w:r>
              <w:rPr>
                <w:rFonts w:ascii="Times New Roman" w:hAnsi="Times New Roman"/>
                <w:color w:val="000000"/>
                <w:sz w:val="18"/>
                <w:szCs w:val="18"/>
              </w:rPr>
              <w:t xml:space="preserve">Immunology </w:t>
            </w:r>
          </w:p>
          <w:p w14:paraId="5813D727" w14:textId="77777777" w:rsidR="00D276B9" w:rsidRDefault="003D0CE1">
            <w:pPr>
              <w:tabs>
                <w:tab w:val="left" w:pos="142"/>
              </w:tabs>
              <w:ind w:leftChars="-337" w:left="-708" w:rightChars="-230" w:right="-483"/>
              <w:jc w:val="center"/>
              <w:rPr>
                <w:rFonts w:ascii="Times New Roman" w:hAnsi="Times New Roman"/>
                <w:color w:val="000000"/>
                <w:sz w:val="18"/>
                <w:szCs w:val="18"/>
              </w:rPr>
            </w:pPr>
            <w:r>
              <w:rPr>
                <w:rFonts w:ascii="Times New Roman" w:hAnsi="Times New Roman"/>
                <w:color w:val="000000"/>
                <w:sz w:val="18"/>
                <w:szCs w:val="18"/>
              </w:rPr>
              <w:t xml:space="preserve">and </w:t>
            </w:r>
          </w:p>
          <w:p w14:paraId="0C31C884" w14:textId="77777777" w:rsidR="00D276B9" w:rsidRDefault="003D0CE1">
            <w:pPr>
              <w:tabs>
                <w:tab w:val="left" w:pos="142"/>
              </w:tabs>
              <w:ind w:leftChars="-337" w:left="-708" w:rightChars="-230" w:right="-483"/>
              <w:jc w:val="center"/>
              <w:rPr>
                <w:rFonts w:ascii="Times New Roman" w:hAnsi="Times New Roman"/>
                <w:color w:val="000000"/>
                <w:sz w:val="18"/>
                <w:szCs w:val="18"/>
              </w:rPr>
            </w:pPr>
            <w:r>
              <w:rPr>
                <w:rFonts w:ascii="Times New Roman" w:hAnsi="Times New Roman"/>
                <w:color w:val="000000"/>
                <w:sz w:val="18"/>
                <w:szCs w:val="18"/>
              </w:rPr>
              <w:t xml:space="preserve">Endocrine </w:t>
            </w:r>
          </w:p>
          <w:p w14:paraId="6CE61F28" w14:textId="77777777" w:rsidR="00D276B9" w:rsidRDefault="003D0CE1">
            <w:pPr>
              <w:tabs>
                <w:tab w:val="left" w:pos="142"/>
              </w:tabs>
              <w:ind w:leftChars="-337" w:left="-708" w:rightChars="-230" w:right="-483"/>
              <w:jc w:val="center"/>
              <w:rPr>
                <w:rFonts w:ascii="Times New Roman" w:hAnsi="Times New Roman"/>
                <w:color w:val="000000"/>
                <w:sz w:val="18"/>
                <w:szCs w:val="18"/>
              </w:rPr>
            </w:pPr>
            <w:r>
              <w:rPr>
                <w:rFonts w:ascii="Times New Roman" w:hAnsi="Times New Roman"/>
                <w:color w:val="000000"/>
                <w:sz w:val="18"/>
                <w:szCs w:val="18"/>
              </w:rPr>
              <w:t>Department</w:t>
            </w:r>
          </w:p>
          <w:p w14:paraId="53462C01" w14:textId="77777777" w:rsidR="00D276B9" w:rsidRDefault="00D276B9">
            <w:pPr>
              <w:snapToGrid w:val="0"/>
              <w:spacing w:line="260" w:lineRule="exact"/>
              <w:jc w:val="center"/>
              <w:rPr>
                <w:rFonts w:ascii="Times New Roman" w:hAnsi="Times New Roman"/>
                <w:sz w:val="11"/>
                <w:szCs w:val="11"/>
              </w:rPr>
            </w:pPr>
          </w:p>
        </w:tc>
        <w:tc>
          <w:tcPr>
            <w:tcW w:w="1481" w:type="dxa"/>
            <w:tcBorders>
              <w:left w:val="single" w:sz="4" w:space="0" w:color="auto"/>
            </w:tcBorders>
            <w:vAlign w:val="center"/>
          </w:tcPr>
          <w:p w14:paraId="4613008C"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掌握与免疫系统疾病患者的沟通方法，能够运用词根词缀识词辩词</w:t>
            </w:r>
          </w:p>
        </w:tc>
        <w:tc>
          <w:tcPr>
            <w:tcW w:w="1481" w:type="dxa"/>
            <w:tcBorders>
              <w:left w:val="single" w:sz="4" w:space="0" w:color="auto"/>
            </w:tcBorders>
            <w:vAlign w:val="center"/>
          </w:tcPr>
          <w:p w14:paraId="6208E10F"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09AEF35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17BAF461"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7A3DEC8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p w14:paraId="34A8C9B8"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角色扮演</w:t>
            </w:r>
          </w:p>
        </w:tc>
        <w:tc>
          <w:tcPr>
            <w:tcW w:w="1484" w:type="dxa"/>
            <w:tcBorders>
              <w:left w:val="single" w:sz="4" w:space="0" w:color="auto"/>
            </w:tcBorders>
            <w:vAlign w:val="center"/>
          </w:tcPr>
          <w:p w14:paraId="4A4F7248" w14:textId="77777777" w:rsidR="00D276B9" w:rsidRDefault="003D0CE1">
            <w:pPr>
              <w:pStyle w:val="1"/>
              <w:rPr>
                <w:rFonts w:ascii="Bookman Old Style" w:hAnsi="Arial Narrow" w:cs="Tahoma"/>
                <w:color w:val="000000" w:themeColor="text1"/>
                <w:sz w:val="11"/>
                <w:szCs w:val="11"/>
              </w:rPr>
            </w:pPr>
            <w:r>
              <w:rPr>
                <w:rFonts w:ascii="Bookman Old Style" w:hAnsi="Bookman Old Style" w:cs="Tahoma" w:hint="eastAsia"/>
                <w:color w:val="000000" w:themeColor="text1"/>
                <w:sz w:val="11"/>
                <w:szCs w:val="11"/>
              </w:rPr>
              <w:t>书中内容：“</w:t>
            </w:r>
            <w:r>
              <w:rPr>
                <w:rFonts w:ascii="Bookman Old Style" w:hAnsi="Bookman Old Style" w:cs="Tahoma"/>
                <w:color w:val="000000" w:themeColor="text1"/>
                <w:sz w:val="11"/>
                <w:szCs w:val="11"/>
              </w:rPr>
              <w:t>Diseases of the soul are more dangerous than those of the body.</w:t>
            </w:r>
            <w:r>
              <w:rPr>
                <w:rFonts w:ascii="Bookman Old Style" w:hAnsi="Bookman Old Style" w:cs="Tahoma" w:hint="eastAsia"/>
                <w:color w:val="000000" w:themeColor="text1"/>
                <w:sz w:val="11"/>
                <w:szCs w:val="11"/>
              </w:rPr>
              <w:t xml:space="preserve"> </w:t>
            </w:r>
            <w:r>
              <w:rPr>
                <w:rFonts w:ascii="Bookman Old Style" w:hAnsi="Arial Narrow" w:cs="Tahoma" w:hint="eastAsia"/>
                <w:color w:val="000000" w:themeColor="text1"/>
                <w:sz w:val="11"/>
                <w:szCs w:val="11"/>
              </w:rPr>
              <w:t>心灵上的疾病比身体上的疾病更危险。</w:t>
            </w:r>
            <w:r>
              <w:rPr>
                <w:rFonts w:ascii="Bookman Old Style" w:hAnsi="Arial Narrow" w:cs="Tahoma" w:hint="eastAsia"/>
                <w:color w:val="000000" w:themeColor="text1"/>
                <w:sz w:val="11"/>
                <w:szCs w:val="11"/>
              </w:rPr>
              <w:t>”结合课程内容，引入关于心理健康的重要性。</w:t>
            </w:r>
          </w:p>
        </w:tc>
        <w:tc>
          <w:tcPr>
            <w:tcW w:w="711" w:type="dxa"/>
            <w:tcBorders>
              <w:right w:val="single" w:sz="4" w:space="0" w:color="auto"/>
            </w:tcBorders>
            <w:vAlign w:val="center"/>
          </w:tcPr>
          <w:p w14:paraId="64E01736"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03E75168"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5C2AADA4"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5EB075A4" w14:textId="77777777">
        <w:trPr>
          <w:trHeight w:val="1244"/>
        </w:trPr>
        <w:tc>
          <w:tcPr>
            <w:tcW w:w="673" w:type="dxa"/>
            <w:tcBorders>
              <w:left w:val="single" w:sz="18" w:space="0" w:color="auto"/>
            </w:tcBorders>
            <w:vAlign w:val="center"/>
          </w:tcPr>
          <w:p w14:paraId="7788CF44"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7</w:t>
            </w:r>
          </w:p>
        </w:tc>
        <w:tc>
          <w:tcPr>
            <w:tcW w:w="1481" w:type="dxa"/>
            <w:tcBorders>
              <w:right w:val="single" w:sz="4" w:space="0" w:color="auto"/>
            </w:tcBorders>
            <w:vAlign w:val="center"/>
          </w:tcPr>
          <w:p w14:paraId="568453B8"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 xml:space="preserve">Department of </w:t>
            </w:r>
          </w:p>
          <w:p w14:paraId="2D8CA8F7"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Neurology</w:t>
            </w:r>
          </w:p>
        </w:tc>
        <w:tc>
          <w:tcPr>
            <w:tcW w:w="1481" w:type="dxa"/>
            <w:tcBorders>
              <w:left w:val="single" w:sz="4" w:space="0" w:color="auto"/>
            </w:tcBorders>
            <w:vAlign w:val="center"/>
          </w:tcPr>
          <w:p w14:paraId="083ACD85"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熟悉神经科护理相关词汇、短语，能够用英语正确神经系统疾病的相关护理知识，能够正确书写护理评估</w:t>
            </w:r>
          </w:p>
        </w:tc>
        <w:tc>
          <w:tcPr>
            <w:tcW w:w="1481" w:type="dxa"/>
            <w:tcBorders>
              <w:left w:val="single" w:sz="4" w:space="0" w:color="auto"/>
            </w:tcBorders>
            <w:vAlign w:val="center"/>
          </w:tcPr>
          <w:p w14:paraId="52EB2D39"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2332CF9B"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6F53365C"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66596B72"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p w14:paraId="0F7BD05B"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卡片展示</w:t>
            </w:r>
          </w:p>
          <w:p w14:paraId="1BF4E1AB"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角色扮演</w:t>
            </w:r>
          </w:p>
        </w:tc>
        <w:tc>
          <w:tcPr>
            <w:tcW w:w="1484" w:type="dxa"/>
            <w:tcBorders>
              <w:left w:val="single" w:sz="4" w:space="0" w:color="auto"/>
            </w:tcBorders>
            <w:vAlign w:val="center"/>
          </w:tcPr>
          <w:p w14:paraId="1C820FDA" w14:textId="77777777" w:rsidR="00D276B9" w:rsidRDefault="003D0CE1">
            <w:pPr>
              <w:snapToGrid w:val="0"/>
              <w:spacing w:line="260" w:lineRule="exact"/>
              <w:jc w:val="left"/>
              <w:rPr>
                <w:rFonts w:ascii="Bookman Old Style" w:hAnsi="Bookman Old Style" w:cs="Bookman Old Style"/>
                <w:color w:val="000000" w:themeColor="text1"/>
                <w:sz w:val="11"/>
                <w:szCs w:val="11"/>
                <w:shd w:val="clear" w:color="auto" w:fill="FFFFFF"/>
              </w:rPr>
            </w:pPr>
            <w:r>
              <w:rPr>
                <w:rFonts w:ascii="Bookman Old Style" w:hAnsi="Bookman Old Style" w:cs="Bookman Old Style" w:hint="eastAsia"/>
                <w:color w:val="000000" w:themeColor="text1"/>
                <w:sz w:val="11"/>
                <w:szCs w:val="11"/>
                <w:shd w:val="clear" w:color="auto" w:fill="FFFFFF"/>
              </w:rPr>
              <w:t>南丁格尔誓词</w:t>
            </w:r>
            <w:r>
              <w:rPr>
                <w:rFonts w:ascii="Bookman Old Style" w:hAnsi="Bookman Old Style" w:cs="Bookman Old Style" w:hint="eastAsia"/>
                <w:color w:val="000000" w:themeColor="text1"/>
                <w:sz w:val="11"/>
                <w:szCs w:val="11"/>
                <w:shd w:val="clear" w:color="auto" w:fill="FFFFFF"/>
              </w:rPr>
              <w:t>I will abstain from whatever is deleterious and mischievous,</w:t>
            </w:r>
          </w:p>
          <w:p w14:paraId="44A6D08C" w14:textId="77777777" w:rsidR="00D276B9" w:rsidRDefault="003D0CE1">
            <w:pPr>
              <w:snapToGrid w:val="0"/>
              <w:spacing w:line="260" w:lineRule="exact"/>
              <w:jc w:val="left"/>
              <w:rPr>
                <w:rFonts w:ascii="Bookman Old Style" w:hAnsi="Bookman Old Style" w:cs="Bookman Old Style"/>
                <w:color w:val="000000" w:themeColor="text1"/>
                <w:sz w:val="11"/>
                <w:szCs w:val="11"/>
                <w:shd w:val="clear" w:color="auto" w:fill="FFFFFF"/>
              </w:rPr>
            </w:pPr>
            <w:r>
              <w:rPr>
                <w:rFonts w:ascii="Bookman Old Style" w:hAnsi="Bookman Old Style" w:cs="Bookman Old Style" w:hint="eastAsia"/>
                <w:color w:val="000000" w:themeColor="text1"/>
                <w:sz w:val="11"/>
                <w:szCs w:val="11"/>
                <w:shd w:val="clear" w:color="auto" w:fill="FFFFFF"/>
              </w:rPr>
              <w:t xml:space="preserve">and will not take or knowingly administer </w:t>
            </w:r>
            <w:r>
              <w:rPr>
                <w:rFonts w:ascii="Bookman Old Style" w:hAnsi="Bookman Old Style" w:cs="Bookman Old Style" w:hint="eastAsia"/>
                <w:color w:val="000000" w:themeColor="text1"/>
                <w:sz w:val="11"/>
                <w:szCs w:val="11"/>
                <w:shd w:val="clear" w:color="auto" w:fill="FFFFFF"/>
              </w:rPr>
              <w:t xml:space="preserve"> </w:t>
            </w:r>
            <w:r>
              <w:rPr>
                <w:rFonts w:ascii="Bookman Old Style" w:hAnsi="Bookman Old Style" w:cs="Bookman Old Style" w:hint="eastAsia"/>
                <w:color w:val="000000" w:themeColor="text1"/>
                <w:sz w:val="11"/>
                <w:szCs w:val="11"/>
                <w:shd w:val="clear" w:color="auto" w:fill="FFFFFF"/>
              </w:rPr>
              <w:t>any harmful drug.</w:t>
            </w:r>
            <w:r>
              <w:rPr>
                <w:rFonts w:ascii="Bookman Old Style" w:hAnsi="Bookman Old Style" w:cs="Bookman Old Style"/>
                <w:color w:val="000000" w:themeColor="text1"/>
                <w:sz w:val="11"/>
                <w:szCs w:val="11"/>
                <w:shd w:val="clear" w:color="auto" w:fill="FFFFFF"/>
              </w:rPr>
              <w:t>”</w:t>
            </w:r>
            <w:r>
              <w:rPr>
                <w:rFonts w:ascii="Bookman Old Style" w:hAnsi="Bookman Old Style" w:cs="Bookman Old Style" w:hint="eastAsia"/>
                <w:color w:val="000000" w:themeColor="text1"/>
                <w:sz w:val="11"/>
                <w:szCs w:val="11"/>
                <w:shd w:val="clear" w:color="auto" w:fill="FFFFFF"/>
              </w:rPr>
              <w:t>结合课程内容，带入南丁格尔誓词，让学生更深刻地领会医护人员使命的神圣。</w:t>
            </w:r>
          </w:p>
          <w:p w14:paraId="4E9B6718" w14:textId="77777777" w:rsidR="00D276B9" w:rsidRDefault="00D276B9">
            <w:pPr>
              <w:snapToGrid w:val="0"/>
              <w:spacing w:line="260" w:lineRule="exact"/>
              <w:jc w:val="left"/>
              <w:rPr>
                <w:rFonts w:ascii="Bookman Old Style" w:hAnsi="Bookman Old Style" w:cs="Bookman Old Style"/>
                <w:color w:val="000000" w:themeColor="text1"/>
                <w:sz w:val="11"/>
                <w:szCs w:val="11"/>
                <w:shd w:val="clear" w:color="auto" w:fill="FFFFFF"/>
              </w:rPr>
            </w:pPr>
          </w:p>
        </w:tc>
        <w:tc>
          <w:tcPr>
            <w:tcW w:w="711" w:type="dxa"/>
            <w:tcBorders>
              <w:right w:val="single" w:sz="4" w:space="0" w:color="auto"/>
            </w:tcBorders>
            <w:vAlign w:val="center"/>
          </w:tcPr>
          <w:p w14:paraId="3ACEF490" w14:textId="77777777" w:rsidR="00D276B9" w:rsidRDefault="003D0CE1">
            <w:pPr>
              <w:snapToGrid w:val="0"/>
              <w:spacing w:line="260" w:lineRule="exact"/>
              <w:ind w:firstLineChars="100" w:firstLine="210"/>
              <w:jc w:val="left"/>
              <w:rPr>
                <w:rFonts w:ascii="宋体" w:hAnsi="宋体" w:cs="仿宋_GB2312"/>
                <w:szCs w:val="21"/>
                <w:shd w:val="clear" w:color="auto" w:fill="FFFFFF"/>
              </w:rPr>
            </w:pPr>
            <w:r>
              <w:rPr>
                <w:rFonts w:ascii="宋体" w:hAnsi="宋体" w:cs="仿宋_GB2312" w:hint="eastAsia"/>
                <w:szCs w:val="21"/>
                <w:shd w:val="clear" w:color="auto" w:fill="FFFFFF"/>
              </w:rPr>
              <w:t>4</w:t>
            </w:r>
          </w:p>
        </w:tc>
        <w:tc>
          <w:tcPr>
            <w:tcW w:w="612" w:type="dxa"/>
            <w:tcBorders>
              <w:left w:val="single" w:sz="4" w:space="0" w:color="auto"/>
              <w:right w:val="single" w:sz="8" w:space="0" w:color="auto"/>
            </w:tcBorders>
            <w:vAlign w:val="center"/>
          </w:tcPr>
          <w:p w14:paraId="308900EB"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12F51196"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617EED03" w14:textId="77777777">
        <w:trPr>
          <w:trHeight w:val="1244"/>
        </w:trPr>
        <w:tc>
          <w:tcPr>
            <w:tcW w:w="673" w:type="dxa"/>
            <w:tcBorders>
              <w:left w:val="single" w:sz="18" w:space="0" w:color="auto"/>
            </w:tcBorders>
            <w:vAlign w:val="center"/>
          </w:tcPr>
          <w:p w14:paraId="329DFFBA"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8</w:t>
            </w:r>
          </w:p>
        </w:tc>
        <w:tc>
          <w:tcPr>
            <w:tcW w:w="1481" w:type="dxa"/>
            <w:tcBorders>
              <w:right w:val="single" w:sz="4" w:space="0" w:color="auto"/>
            </w:tcBorders>
            <w:vAlign w:val="center"/>
          </w:tcPr>
          <w:p w14:paraId="726852AA"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Urogenital</w:t>
            </w:r>
          </w:p>
          <w:p w14:paraId="27384AA1"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Department</w:t>
            </w:r>
          </w:p>
        </w:tc>
        <w:tc>
          <w:tcPr>
            <w:tcW w:w="1481" w:type="dxa"/>
            <w:tcBorders>
              <w:left w:val="single" w:sz="4" w:space="0" w:color="auto"/>
            </w:tcBorders>
            <w:vAlign w:val="center"/>
          </w:tcPr>
          <w:p w14:paraId="3593DA88"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能够用英语回复病患提出的问题，掌握泌尿科常用词汇、短语，正确使用词根、词缀</w:t>
            </w:r>
          </w:p>
        </w:tc>
        <w:tc>
          <w:tcPr>
            <w:tcW w:w="1481" w:type="dxa"/>
            <w:tcBorders>
              <w:left w:val="single" w:sz="4" w:space="0" w:color="auto"/>
            </w:tcBorders>
            <w:vAlign w:val="center"/>
          </w:tcPr>
          <w:p w14:paraId="0433574C"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40A8A174"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2046A460"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511CCA6B" w14:textId="77777777" w:rsidR="00D276B9" w:rsidRDefault="00D276B9">
            <w:pPr>
              <w:snapToGrid w:val="0"/>
              <w:spacing w:line="260" w:lineRule="exact"/>
              <w:jc w:val="center"/>
              <w:rPr>
                <w:rFonts w:ascii="宋体" w:hAnsi="宋体" w:cs="仿宋_GB2312"/>
                <w:szCs w:val="21"/>
              </w:rPr>
            </w:pPr>
          </w:p>
        </w:tc>
        <w:tc>
          <w:tcPr>
            <w:tcW w:w="1484" w:type="dxa"/>
            <w:tcBorders>
              <w:left w:val="single" w:sz="4" w:space="0" w:color="auto"/>
            </w:tcBorders>
            <w:vAlign w:val="center"/>
          </w:tcPr>
          <w:p w14:paraId="588E5904" w14:textId="77777777" w:rsidR="00D276B9" w:rsidRDefault="003D0CE1">
            <w:pPr>
              <w:snapToGrid w:val="0"/>
              <w:spacing w:line="260" w:lineRule="exact"/>
              <w:jc w:val="left"/>
              <w:rPr>
                <w:rFonts w:ascii="宋体" w:hAnsi="宋体" w:cs="仿宋_GB2312"/>
                <w:sz w:val="11"/>
                <w:szCs w:val="11"/>
                <w:shd w:val="clear" w:color="auto" w:fill="FFFFFF"/>
              </w:rPr>
            </w:pPr>
            <w:r>
              <w:rPr>
                <w:rFonts w:ascii="宋体" w:hAnsi="宋体" w:cs="仿宋_GB2312" w:hint="eastAsia"/>
                <w:sz w:val="11"/>
                <w:szCs w:val="11"/>
                <w:shd w:val="clear" w:color="auto" w:fill="FFFFFF"/>
              </w:rPr>
              <w:t>书中内容：“</w:t>
            </w:r>
            <w:r>
              <w:rPr>
                <w:rFonts w:ascii="宋体" w:hAnsi="宋体" w:cs="仿宋_GB2312" w:hint="eastAsia"/>
                <w:sz w:val="11"/>
                <w:szCs w:val="11"/>
                <w:shd w:val="clear" w:color="auto" w:fill="FFFFFF"/>
              </w:rPr>
              <w:t xml:space="preserve">Health is the most precious gift that nature can prepare for us the most fair. </w:t>
            </w:r>
            <w:r>
              <w:rPr>
                <w:rFonts w:ascii="宋体" w:hAnsi="宋体" w:cs="仿宋_GB2312" w:hint="eastAsia"/>
                <w:sz w:val="11"/>
                <w:szCs w:val="11"/>
                <w:shd w:val="clear" w:color="auto" w:fill="FFFFFF"/>
              </w:rPr>
              <w:t>健康是自然所能给我们准备的最公平最珍贵的礼物。”结合书中内容，引导学生重视健康，珍爱生命。</w:t>
            </w:r>
          </w:p>
          <w:p w14:paraId="67F9C8BD" w14:textId="77777777" w:rsidR="00D276B9" w:rsidRDefault="00D276B9">
            <w:pPr>
              <w:snapToGrid w:val="0"/>
              <w:spacing w:line="260" w:lineRule="exact"/>
              <w:jc w:val="left"/>
              <w:rPr>
                <w:rFonts w:ascii="宋体" w:hAnsi="宋体" w:cs="仿宋_GB2312"/>
                <w:sz w:val="11"/>
                <w:szCs w:val="11"/>
                <w:shd w:val="clear" w:color="auto" w:fill="FFFFFF"/>
              </w:rPr>
            </w:pPr>
          </w:p>
        </w:tc>
        <w:tc>
          <w:tcPr>
            <w:tcW w:w="711" w:type="dxa"/>
            <w:tcBorders>
              <w:right w:val="single" w:sz="4" w:space="0" w:color="auto"/>
            </w:tcBorders>
            <w:vAlign w:val="center"/>
          </w:tcPr>
          <w:p w14:paraId="7496F624"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5E6DAA1A"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0239E5C"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67A5A24E" w14:textId="77777777">
        <w:trPr>
          <w:trHeight w:val="1244"/>
        </w:trPr>
        <w:tc>
          <w:tcPr>
            <w:tcW w:w="673" w:type="dxa"/>
            <w:tcBorders>
              <w:left w:val="single" w:sz="18" w:space="0" w:color="auto"/>
            </w:tcBorders>
            <w:vAlign w:val="center"/>
          </w:tcPr>
          <w:p w14:paraId="5D5771C4"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9</w:t>
            </w:r>
          </w:p>
        </w:tc>
        <w:tc>
          <w:tcPr>
            <w:tcW w:w="1481" w:type="dxa"/>
            <w:tcBorders>
              <w:right w:val="single" w:sz="4" w:space="0" w:color="auto"/>
            </w:tcBorders>
            <w:vAlign w:val="center"/>
          </w:tcPr>
          <w:p w14:paraId="7EB458B2"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Obstetrics and Gynecology Department</w:t>
            </w:r>
          </w:p>
        </w:tc>
        <w:tc>
          <w:tcPr>
            <w:tcW w:w="1481" w:type="dxa"/>
            <w:tcBorders>
              <w:left w:val="single" w:sz="4" w:space="0" w:color="auto"/>
            </w:tcBorders>
            <w:vAlign w:val="center"/>
          </w:tcPr>
          <w:p w14:paraId="67BBA577"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熟练掌握本单元词汇，会用英文进行产前教育，能够用英文对妊娠高血压</w:t>
            </w:r>
            <w:r>
              <w:rPr>
                <w:rFonts w:ascii="宋体" w:hAnsi="宋体" w:cs="仿宋_GB2312" w:hint="eastAsia"/>
                <w:sz w:val="15"/>
                <w:szCs w:val="15"/>
              </w:rPr>
              <w:t xml:space="preserve"> </w:t>
            </w:r>
            <w:r>
              <w:rPr>
                <w:rFonts w:ascii="宋体" w:hAnsi="宋体" w:cs="仿宋_GB2312" w:hint="eastAsia"/>
                <w:sz w:val="15"/>
                <w:szCs w:val="15"/>
              </w:rPr>
              <w:t>进行产前指导</w:t>
            </w:r>
          </w:p>
        </w:tc>
        <w:tc>
          <w:tcPr>
            <w:tcW w:w="1481" w:type="dxa"/>
            <w:tcBorders>
              <w:left w:val="single" w:sz="4" w:space="0" w:color="auto"/>
            </w:tcBorders>
            <w:vAlign w:val="center"/>
          </w:tcPr>
          <w:p w14:paraId="24C7A95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1AB9142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4947CF73"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62EE4518"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tc>
        <w:tc>
          <w:tcPr>
            <w:tcW w:w="1484" w:type="dxa"/>
            <w:tcBorders>
              <w:left w:val="single" w:sz="4" w:space="0" w:color="auto"/>
            </w:tcBorders>
            <w:vAlign w:val="center"/>
          </w:tcPr>
          <w:p w14:paraId="69DD8D25" w14:textId="77777777" w:rsidR="00D276B9" w:rsidRDefault="003D0CE1">
            <w:pPr>
              <w:snapToGrid w:val="0"/>
              <w:spacing w:line="260" w:lineRule="exact"/>
              <w:jc w:val="left"/>
              <w:rPr>
                <w:rFonts w:ascii="宋体" w:hAnsi="宋体" w:cs="仿宋_GB2312"/>
                <w:sz w:val="11"/>
                <w:szCs w:val="11"/>
                <w:shd w:val="clear" w:color="auto" w:fill="FFFFFF"/>
              </w:rPr>
            </w:pPr>
            <w:r>
              <w:rPr>
                <w:rFonts w:ascii="宋体" w:hAnsi="宋体" w:cs="仿宋_GB2312" w:hint="eastAsia"/>
                <w:sz w:val="11"/>
                <w:szCs w:val="11"/>
                <w:shd w:val="clear" w:color="auto" w:fill="FFFFFF"/>
              </w:rPr>
              <w:t>南丁格尔誓词“</w:t>
            </w:r>
            <w:r>
              <w:rPr>
                <w:rFonts w:ascii="宋体" w:hAnsi="宋体" w:cs="仿宋_GB2312" w:hint="eastAsia"/>
                <w:sz w:val="11"/>
                <w:szCs w:val="11"/>
                <w:shd w:val="clear" w:color="auto" w:fill="FFFFFF"/>
              </w:rPr>
              <w:t>I will do all in my</w:t>
            </w:r>
            <w:r>
              <w:rPr>
                <w:rFonts w:ascii="宋体" w:hAnsi="宋体" w:cs="仿宋_GB2312" w:hint="eastAsia"/>
                <w:sz w:val="11"/>
                <w:szCs w:val="11"/>
                <w:shd w:val="clear" w:color="auto" w:fill="FFFFFF"/>
              </w:rPr>
              <w:t xml:space="preserve"> power to maintain and elevate the standard of my profession,and will hold in confidence all personal matters committed to my keeping and all family affairs coming to my knowledge in the practice of my calling.</w:t>
            </w:r>
            <w:r>
              <w:rPr>
                <w:rFonts w:ascii="宋体" w:hAnsi="宋体" w:cs="仿宋_GB2312" w:hint="eastAsia"/>
                <w:sz w:val="11"/>
                <w:szCs w:val="11"/>
                <w:shd w:val="clear" w:color="auto" w:fill="FFFFFF"/>
              </w:rPr>
              <w:t>”让学生了解医护人员的保密原则。</w:t>
            </w:r>
          </w:p>
          <w:p w14:paraId="737CC611" w14:textId="77777777" w:rsidR="00D276B9" w:rsidRDefault="00D276B9">
            <w:pPr>
              <w:snapToGrid w:val="0"/>
              <w:spacing w:line="260" w:lineRule="exact"/>
              <w:jc w:val="left"/>
              <w:rPr>
                <w:rFonts w:ascii="宋体" w:hAnsi="宋体" w:cs="仿宋_GB2312"/>
                <w:sz w:val="11"/>
                <w:szCs w:val="11"/>
                <w:shd w:val="clear" w:color="auto" w:fill="FFFFFF"/>
              </w:rPr>
            </w:pPr>
          </w:p>
        </w:tc>
        <w:tc>
          <w:tcPr>
            <w:tcW w:w="711" w:type="dxa"/>
            <w:tcBorders>
              <w:right w:val="single" w:sz="4" w:space="0" w:color="auto"/>
            </w:tcBorders>
            <w:vAlign w:val="center"/>
          </w:tcPr>
          <w:p w14:paraId="14C75D29"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3F4D9F6C"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1FE9CE8C"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7F5F8C10" w14:textId="77777777">
        <w:trPr>
          <w:trHeight w:val="1244"/>
        </w:trPr>
        <w:tc>
          <w:tcPr>
            <w:tcW w:w="673" w:type="dxa"/>
            <w:tcBorders>
              <w:left w:val="single" w:sz="18" w:space="0" w:color="auto"/>
            </w:tcBorders>
            <w:vAlign w:val="center"/>
          </w:tcPr>
          <w:p w14:paraId="5850752F"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10</w:t>
            </w:r>
          </w:p>
        </w:tc>
        <w:tc>
          <w:tcPr>
            <w:tcW w:w="1481" w:type="dxa"/>
            <w:tcBorders>
              <w:right w:val="single" w:sz="4" w:space="0" w:color="auto"/>
            </w:tcBorders>
            <w:vAlign w:val="center"/>
          </w:tcPr>
          <w:p w14:paraId="21AC66AA"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 xml:space="preserve">Pediatric  </w:t>
            </w:r>
            <w:r>
              <w:rPr>
                <w:rFonts w:ascii="Times New Roman" w:hAnsi="Times New Roman"/>
                <w:szCs w:val="21"/>
              </w:rPr>
              <w:t>Department</w:t>
            </w:r>
          </w:p>
        </w:tc>
        <w:tc>
          <w:tcPr>
            <w:tcW w:w="1481" w:type="dxa"/>
            <w:tcBorders>
              <w:left w:val="single" w:sz="4" w:space="0" w:color="auto"/>
            </w:tcBorders>
            <w:vAlign w:val="center"/>
          </w:tcPr>
          <w:p w14:paraId="6DEB5262"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可以用英文与病人及属交流，给予人文关怀</w:t>
            </w:r>
          </w:p>
        </w:tc>
        <w:tc>
          <w:tcPr>
            <w:tcW w:w="1481" w:type="dxa"/>
            <w:tcBorders>
              <w:left w:val="single" w:sz="4" w:space="0" w:color="auto"/>
            </w:tcBorders>
            <w:vAlign w:val="center"/>
          </w:tcPr>
          <w:p w14:paraId="77C47681"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47032B46"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5F9FF25F"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16220D77"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tc>
        <w:tc>
          <w:tcPr>
            <w:tcW w:w="1484" w:type="dxa"/>
            <w:tcBorders>
              <w:left w:val="single" w:sz="4" w:space="0" w:color="auto"/>
            </w:tcBorders>
            <w:vAlign w:val="center"/>
          </w:tcPr>
          <w:p w14:paraId="336B57BC" w14:textId="77777777" w:rsidR="00D276B9" w:rsidRDefault="003D0CE1">
            <w:pPr>
              <w:snapToGrid w:val="0"/>
              <w:spacing w:line="260" w:lineRule="exact"/>
              <w:jc w:val="left"/>
              <w:rPr>
                <w:rFonts w:ascii="宋体" w:hAnsi="宋体" w:cs="仿宋_GB2312"/>
                <w:sz w:val="11"/>
                <w:szCs w:val="11"/>
                <w:shd w:val="clear" w:color="auto" w:fill="FFFFFF"/>
              </w:rPr>
            </w:pPr>
            <w:r>
              <w:rPr>
                <w:rFonts w:ascii="宋体" w:hAnsi="宋体" w:cs="仿宋_GB2312" w:hint="eastAsia"/>
                <w:sz w:val="11"/>
                <w:szCs w:val="11"/>
                <w:shd w:val="clear" w:color="auto" w:fill="FFFFFF"/>
              </w:rPr>
              <w:t>“</w:t>
            </w:r>
            <w:r>
              <w:rPr>
                <w:rFonts w:ascii="宋体" w:hAnsi="宋体" w:cs="仿宋_GB2312" w:hint="eastAsia"/>
                <w:sz w:val="11"/>
                <w:szCs w:val="11"/>
                <w:shd w:val="clear" w:color="auto" w:fill="FFFFFF"/>
              </w:rPr>
              <w:t xml:space="preserve">Early to bed and early to rise, makes a man healthy, wealthy and wise. </w:t>
            </w:r>
            <w:r>
              <w:rPr>
                <w:rFonts w:ascii="宋体" w:hAnsi="宋体" w:cs="仿宋_GB2312" w:hint="eastAsia"/>
                <w:sz w:val="11"/>
                <w:szCs w:val="11"/>
                <w:shd w:val="clear" w:color="auto" w:fill="FFFFFF"/>
              </w:rPr>
              <w:t>早睡早起会使人健康、富有和聪明。”</w:t>
            </w:r>
          </w:p>
          <w:p w14:paraId="3811A868" w14:textId="77777777" w:rsidR="00D276B9" w:rsidRDefault="003D0CE1">
            <w:pPr>
              <w:snapToGrid w:val="0"/>
              <w:spacing w:line="260" w:lineRule="exact"/>
              <w:jc w:val="left"/>
              <w:rPr>
                <w:rFonts w:ascii="宋体" w:hAnsi="宋体" w:cs="仿宋_GB2312"/>
                <w:sz w:val="11"/>
                <w:szCs w:val="11"/>
                <w:shd w:val="clear" w:color="auto" w:fill="FFFFFF"/>
              </w:rPr>
            </w:pPr>
            <w:r>
              <w:rPr>
                <w:rFonts w:ascii="宋体" w:hAnsi="宋体" w:cs="仿宋_GB2312" w:hint="eastAsia"/>
                <w:sz w:val="11"/>
                <w:szCs w:val="11"/>
                <w:shd w:val="clear" w:color="auto" w:fill="FFFFFF"/>
              </w:rPr>
              <w:t>让学生明白规律作息的重要性。</w:t>
            </w:r>
          </w:p>
        </w:tc>
        <w:tc>
          <w:tcPr>
            <w:tcW w:w="711" w:type="dxa"/>
            <w:tcBorders>
              <w:right w:val="single" w:sz="4" w:space="0" w:color="auto"/>
            </w:tcBorders>
            <w:vAlign w:val="center"/>
          </w:tcPr>
          <w:p w14:paraId="187660D8"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106E07C0"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82C1CF3"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13FBE5E5" w14:textId="77777777">
        <w:trPr>
          <w:trHeight w:val="1244"/>
        </w:trPr>
        <w:tc>
          <w:tcPr>
            <w:tcW w:w="673" w:type="dxa"/>
            <w:tcBorders>
              <w:left w:val="single" w:sz="18" w:space="0" w:color="auto"/>
            </w:tcBorders>
            <w:vAlign w:val="center"/>
          </w:tcPr>
          <w:p w14:paraId="0F8D3056"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lastRenderedPageBreak/>
              <w:t>11</w:t>
            </w:r>
          </w:p>
        </w:tc>
        <w:tc>
          <w:tcPr>
            <w:tcW w:w="1481" w:type="dxa"/>
            <w:tcBorders>
              <w:right w:val="single" w:sz="4" w:space="0" w:color="auto"/>
            </w:tcBorders>
            <w:vAlign w:val="center"/>
          </w:tcPr>
          <w:p w14:paraId="368403B9"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G</w:t>
            </w:r>
            <w:r>
              <w:rPr>
                <w:rFonts w:ascii="Times New Roman" w:hAnsi="Times New Roman" w:hint="eastAsia"/>
                <w:szCs w:val="21"/>
              </w:rPr>
              <w:t>eriatric</w:t>
            </w:r>
          </w:p>
          <w:p w14:paraId="018F97B1"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w:t>
            </w:r>
            <w:r>
              <w:rPr>
                <w:rFonts w:ascii="Times New Roman" w:hAnsi="Times New Roman" w:hint="eastAsia"/>
                <w:szCs w:val="21"/>
              </w:rPr>
              <w:t>epartment</w:t>
            </w:r>
          </w:p>
        </w:tc>
        <w:tc>
          <w:tcPr>
            <w:tcW w:w="1481" w:type="dxa"/>
            <w:tcBorders>
              <w:left w:val="single" w:sz="4" w:space="0" w:color="auto"/>
            </w:tcBorders>
            <w:vAlign w:val="center"/>
          </w:tcPr>
          <w:p w14:paraId="7CBB1FB6"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正确用英文的医学术语描述阿兹海默症症和抑郁症的症状</w:t>
            </w:r>
          </w:p>
        </w:tc>
        <w:tc>
          <w:tcPr>
            <w:tcW w:w="1481" w:type="dxa"/>
            <w:tcBorders>
              <w:left w:val="single" w:sz="4" w:space="0" w:color="auto"/>
            </w:tcBorders>
            <w:vAlign w:val="center"/>
          </w:tcPr>
          <w:p w14:paraId="31BC9516"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2AB037B3"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4555852D"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7CE2DD32"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tc>
        <w:tc>
          <w:tcPr>
            <w:tcW w:w="1484" w:type="dxa"/>
            <w:tcBorders>
              <w:left w:val="single" w:sz="4" w:space="0" w:color="auto"/>
            </w:tcBorders>
            <w:vAlign w:val="center"/>
          </w:tcPr>
          <w:p w14:paraId="264CBCCE" w14:textId="77777777" w:rsidR="00D276B9" w:rsidRDefault="003D0CE1">
            <w:pPr>
              <w:snapToGrid w:val="0"/>
              <w:spacing w:line="260" w:lineRule="exact"/>
              <w:jc w:val="left"/>
              <w:rPr>
                <w:rFonts w:ascii="宋体" w:hAnsi="宋体" w:cs="仿宋_GB2312"/>
                <w:sz w:val="11"/>
                <w:szCs w:val="11"/>
                <w:shd w:val="clear" w:color="auto" w:fill="FFFFFF"/>
              </w:rPr>
            </w:pPr>
            <w:r>
              <w:rPr>
                <w:rFonts w:ascii="宋体" w:hAnsi="宋体" w:cs="仿宋_GB2312" w:hint="eastAsia"/>
                <w:sz w:val="11"/>
                <w:szCs w:val="11"/>
                <w:shd w:val="clear" w:color="auto" w:fill="FFFFFF"/>
              </w:rPr>
              <w:t>“</w:t>
            </w:r>
            <w:r>
              <w:rPr>
                <w:rFonts w:ascii="宋体" w:hAnsi="宋体" w:cs="仿宋_GB2312" w:hint="eastAsia"/>
                <w:sz w:val="11"/>
                <w:szCs w:val="11"/>
                <w:shd w:val="clear" w:color="auto" w:fill="FFFFFF"/>
              </w:rPr>
              <w:t xml:space="preserve">If there is one thing one can always </w:t>
            </w:r>
            <w:r>
              <w:rPr>
                <w:rFonts w:ascii="宋体" w:hAnsi="宋体" w:cs="仿宋_GB2312" w:hint="eastAsia"/>
                <w:sz w:val="11"/>
                <w:szCs w:val="11"/>
                <w:shd w:val="clear" w:color="auto" w:fill="FFFFFF"/>
              </w:rPr>
              <w:t>yearn for and sometimes attain, it is human love.</w:t>
            </w:r>
            <w:r>
              <w:rPr>
                <w:rFonts w:ascii="宋体" w:hAnsi="宋体" w:cs="仿宋_GB2312" w:hint="eastAsia"/>
                <w:sz w:val="11"/>
                <w:szCs w:val="11"/>
                <w:shd w:val="clear" w:color="auto" w:fill="FFFFFF"/>
              </w:rPr>
              <w:t>如果有一件人可以永远渴望，而且有时能够得到的东西，那就是人类的爱。”培养学生的爱心、耐心，对岗位的责任心。</w:t>
            </w:r>
          </w:p>
        </w:tc>
        <w:tc>
          <w:tcPr>
            <w:tcW w:w="711" w:type="dxa"/>
            <w:tcBorders>
              <w:right w:val="single" w:sz="4" w:space="0" w:color="auto"/>
            </w:tcBorders>
            <w:vAlign w:val="center"/>
          </w:tcPr>
          <w:p w14:paraId="68F3E534"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6FACE8D5"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576D37A0" w14:textId="77777777" w:rsidR="00D276B9" w:rsidRDefault="00D276B9">
            <w:pPr>
              <w:snapToGrid w:val="0"/>
              <w:spacing w:line="260" w:lineRule="exact"/>
              <w:jc w:val="left"/>
              <w:rPr>
                <w:rFonts w:ascii="宋体" w:hAnsi="宋体" w:cs="仿宋_GB2312"/>
                <w:szCs w:val="21"/>
                <w:shd w:val="clear" w:color="auto" w:fill="FFFFFF"/>
              </w:rPr>
            </w:pPr>
          </w:p>
        </w:tc>
      </w:tr>
      <w:tr w:rsidR="00D276B9" w14:paraId="79AC2673" w14:textId="77777777">
        <w:trPr>
          <w:trHeight w:val="1244"/>
        </w:trPr>
        <w:tc>
          <w:tcPr>
            <w:tcW w:w="673" w:type="dxa"/>
            <w:tcBorders>
              <w:left w:val="single" w:sz="18" w:space="0" w:color="auto"/>
            </w:tcBorders>
            <w:vAlign w:val="center"/>
          </w:tcPr>
          <w:p w14:paraId="41AF43D4"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12</w:t>
            </w:r>
          </w:p>
        </w:tc>
        <w:tc>
          <w:tcPr>
            <w:tcW w:w="1481" w:type="dxa"/>
            <w:tcBorders>
              <w:right w:val="single" w:sz="4" w:space="0" w:color="auto"/>
            </w:tcBorders>
            <w:vAlign w:val="center"/>
          </w:tcPr>
          <w:p w14:paraId="7BC9FA59"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 xml:space="preserve">Surgery </w:t>
            </w:r>
          </w:p>
          <w:p w14:paraId="0E961C79" w14:textId="77777777" w:rsidR="00D276B9" w:rsidRDefault="003D0CE1">
            <w:pPr>
              <w:snapToGrid w:val="0"/>
              <w:spacing w:line="260" w:lineRule="exact"/>
              <w:jc w:val="center"/>
              <w:rPr>
                <w:rFonts w:ascii="Times New Roman" w:hAnsi="Times New Roman"/>
                <w:szCs w:val="21"/>
              </w:rPr>
            </w:pPr>
            <w:r>
              <w:rPr>
                <w:rFonts w:ascii="Times New Roman" w:hAnsi="Times New Roman"/>
                <w:szCs w:val="21"/>
              </w:rPr>
              <w:t>Department</w:t>
            </w:r>
          </w:p>
        </w:tc>
        <w:tc>
          <w:tcPr>
            <w:tcW w:w="1481" w:type="dxa"/>
            <w:tcBorders>
              <w:left w:val="single" w:sz="4" w:space="0" w:color="auto"/>
            </w:tcBorders>
            <w:vAlign w:val="center"/>
          </w:tcPr>
          <w:p w14:paraId="2FCF166A" w14:textId="77777777" w:rsidR="00D276B9" w:rsidRDefault="003D0CE1">
            <w:pPr>
              <w:snapToGrid w:val="0"/>
              <w:spacing w:line="260" w:lineRule="exact"/>
              <w:jc w:val="center"/>
              <w:rPr>
                <w:rFonts w:ascii="宋体" w:hAnsi="宋体" w:cs="仿宋_GB2312"/>
                <w:sz w:val="15"/>
                <w:szCs w:val="15"/>
              </w:rPr>
            </w:pPr>
            <w:r>
              <w:rPr>
                <w:rFonts w:ascii="宋体" w:hAnsi="宋体" w:cs="仿宋_GB2312" w:hint="eastAsia"/>
                <w:sz w:val="15"/>
                <w:szCs w:val="15"/>
              </w:rPr>
              <w:t>用英文叙述无菌操作流程</w:t>
            </w:r>
          </w:p>
        </w:tc>
        <w:tc>
          <w:tcPr>
            <w:tcW w:w="1481" w:type="dxa"/>
            <w:tcBorders>
              <w:left w:val="single" w:sz="4" w:space="0" w:color="auto"/>
            </w:tcBorders>
            <w:vAlign w:val="center"/>
          </w:tcPr>
          <w:p w14:paraId="369BACC9"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讲授</w:t>
            </w:r>
          </w:p>
          <w:p w14:paraId="0D40716A"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练习</w:t>
            </w:r>
          </w:p>
          <w:p w14:paraId="7C4BB38A"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讨论</w:t>
            </w:r>
          </w:p>
          <w:p w14:paraId="7F33B2A2" w14:textId="77777777" w:rsidR="00D276B9" w:rsidRDefault="003D0CE1">
            <w:pPr>
              <w:snapToGrid w:val="0"/>
              <w:spacing w:line="260" w:lineRule="exact"/>
              <w:jc w:val="center"/>
              <w:rPr>
                <w:rFonts w:ascii="宋体" w:hAnsi="宋体" w:cs="仿宋_GB2312"/>
                <w:szCs w:val="21"/>
              </w:rPr>
            </w:pPr>
            <w:r>
              <w:rPr>
                <w:rFonts w:ascii="宋体" w:hAnsi="宋体" w:cs="仿宋_GB2312" w:hint="eastAsia"/>
                <w:szCs w:val="21"/>
              </w:rPr>
              <w:t>模拟</w:t>
            </w:r>
          </w:p>
        </w:tc>
        <w:tc>
          <w:tcPr>
            <w:tcW w:w="1484" w:type="dxa"/>
            <w:tcBorders>
              <w:left w:val="single" w:sz="4" w:space="0" w:color="auto"/>
            </w:tcBorders>
            <w:vAlign w:val="center"/>
          </w:tcPr>
          <w:p w14:paraId="7D58FAA4" w14:textId="77777777" w:rsidR="00D276B9" w:rsidRDefault="003D0CE1">
            <w:pPr>
              <w:snapToGrid w:val="0"/>
              <w:spacing w:line="260" w:lineRule="exact"/>
              <w:jc w:val="left"/>
              <w:rPr>
                <w:rFonts w:ascii="宋体" w:hAnsi="宋体" w:cs="仿宋_GB2312"/>
                <w:sz w:val="11"/>
                <w:szCs w:val="11"/>
                <w:shd w:val="clear" w:color="auto" w:fill="FFFFFF"/>
              </w:rPr>
            </w:pPr>
            <w:r>
              <w:rPr>
                <w:rFonts w:ascii="宋体" w:hAnsi="宋体" w:cs="仿宋_GB2312" w:hint="eastAsia"/>
                <w:sz w:val="11"/>
                <w:szCs w:val="11"/>
                <w:shd w:val="clear" w:color="auto" w:fill="FFFFFF"/>
              </w:rPr>
              <w:t>南丁格尔誓词</w:t>
            </w:r>
            <w:r>
              <w:rPr>
                <w:rFonts w:ascii="宋体" w:hAnsi="宋体" w:cs="仿宋_GB2312" w:hint="eastAsia"/>
                <w:sz w:val="11"/>
                <w:szCs w:val="11"/>
                <w:shd w:val="clear" w:color="auto" w:fill="FFFFFF"/>
              </w:rPr>
              <w:t xml:space="preserve">With loyalty will I endeavor to aid the physician in his work,and devote myself to the </w:t>
            </w:r>
            <w:r>
              <w:rPr>
                <w:rFonts w:ascii="宋体" w:hAnsi="宋体" w:cs="仿宋_GB2312" w:hint="eastAsia"/>
                <w:sz w:val="11"/>
                <w:szCs w:val="11"/>
                <w:shd w:val="clear" w:color="auto" w:fill="FFFFFF"/>
              </w:rPr>
              <w:t>welfare of those committed to my care.</w:t>
            </w:r>
            <w:r>
              <w:rPr>
                <w:rFonts w:ascii="宋体" w:hAnsi="宋体" w:cs="仿宋_GB2312" w:hint="eastAsia"/>
                <w:sz w:val="11"/>
                <w:szCs w:val="11"/>
                <w:shd w:val="clear" w:color="auto" w:fill="FFFFFF"/>
              </w:rPr>
              <w:t>让学生充分理解护士的本职工作内容，对未来职业生涯规划提供帮助。</w:t>
            </w:r>
          </w:p>
        </w:tc>
        <w:tc>
          <w:tcPr>
            <w:tcW w:w="711" w:type="dxa"/>
            <w:tcBorders>
              <w:right w:val="single" w:sz="4" w:space="0" w:color="auto"/>
            </w:tcBorders>
            <w:vAlign w:val="center"/>
          </w:tcPr>
          <w:p w14:paraId="59946747" w14:textId="77777777" w:rsidR="00D276B9" w:rsidRDefault="003D0CE1">
            <w:pPr>
              <w:snapToGrid w:val="0"/>
              <w:spacing w:line="260" w:lineRule="exact"/>
              <w:jc w:val="left"/>
              <w:rPr>
                <w:rFonts w:ascii="宋体" w:hAnsi="宋体" w:cs="仿宋_GB2312"/>
                <w:szCs w:val="21"/>
                <w:shd w:val="clear" w:color="auto" w:fill="FFFFFF"/>
              </w:rPr>
            </w:pPr>
            <w:r>
              <w:rPr>
                <w:rFonts w:ascii="宋体" w:hAnsi="宋体" w:cs="仿宋_GB2312" w:hint="eastAsia"/>
                <w:szCs w:val="21"/>
                <w:shd w:val="clear" w:color="auto" w:fill="FFFFFF"/>
              </w:rPr>
              <w:t xml:space="preserve">  4</w:t>
            </w:r>
          </w:p>
        </w:tc>
        <w:tc>
          <w:tcPr>
            <w:tcW w:w="612" w:type="dxa"/>
            <w:tcBorders>
              <w:left w:val="single" w:sz="4" w:space="0" w:color="auto"/>
              <w:right w:val="single" w:sz="8" w:space="0" w:color="auto"/>
            </w:tcBorders>
            <w:vAlign w:val="center"/>
          </w:tcPr>
          <w:p w14:paraId="2D4AF8D1" w14:textId="77777777" w:rsidR="00D276B9" w:rsidRDefault="00D276B9">
            <w:pPr>
              <w:snapToGrid w:val="0"/>
              <w:spacing w:line="260" w:lineRule="exact"/>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0384497" w14:textId="77777777" w:rsidR="00D276B9" w:rsidRDefault="00D276B9">
            <w:pPr>
              <w:snapToGrid w:val="0"/>
              <w:spacing w:line="260" w:lineRule="exact"/>
              <w:jc w:val="left"/>
              <w:rPr>
                <w:rFonts w:ascii="宋体" w:hAnsi="宋体" w:cs="仿宋_GB2312"/>
                <w:szCs w:val="21"/>
                <w:shd w:val="clear" w:color="auto" w:fill="FFFFFF"/>
              </w:rPr>
            </w:pPr>
          </w:p>
        </w:tc>
      </w:tr>
    </w:tbl>
    <w:p w14:paraId="5C4C028F" w14:textId="77777777" w:rsidR="00D276B9" w:rsidRDefault="003D0CE1">
      <w:pPr>
        <w:spacing w:line="480" w:lineRule="exact"/>
        <w:ind w:firstLineChars="200" w:firstLine="482"/>
        <w:jc w:val="left"/>
        <w:rPr>
          <w:rFonts w:ascii="宋体" w:hAnsi="宋体"/>
          <w:b/>
          <w:sz w:val="24"/>
        </w:rPr>
      </w:pPr>
      <w:r>
        <w:rPr>
          <w:rFonts w:ascii="宋体" w:hAnsi="宋体" w:hint="eastAsia"/>
          <w:b/>
          <w:sz w:val="24"/>
        </w:rPr>
        <w:t>四、</w:t>
      </w:r>
      <w:r>
        <w:rPr>
          <w:rFonts w:ascii="宋体" w:hAnsi="宋体" w:hint="eastAsia"/>
          <w:b/>
          <w:sz w:val="24"/>
        </w:rPr>
        <w:t>教学实施与建议</w:t>
      </w:r>
    </w:p>
    <w:p w14:paraId="6B0B20A8" w14:textId="77777777" w:rsidR="00D276B9" w:rsidRDefault="003D0CE1">
      <w:pPr>
        <w:ind w:firstLineChars="400" w:firstLine="843"/>
        <w:jc w:val="left"/>
        <w:rPr>
          <w:rFonts w:ascii="宋体" w:hAnsi="宋体"/>
          <w:b/>
          <w:bCs/>
          <w:szCs w:val="21"/>
        </w:rPr>
      </w:pPr>
      <w:r>
        <w:rPr>
          <w:rFonts w:ascii="宋体" w:hAnsi="宋体" w:hint="eastAsia"/>
          <w:b/>
          <w:bCs/>
          <w:szCs w:val="21"/>
        </w:rPr>
        <w:t>（一）教学方法</w:t>
      </w:r>
    </w:p>
    <w:p w14:paraId="24F0BEC6" w14:textId="77777777" w:rsidR="00D276B9" w:rsidRDefault="003D0CE1">
      <w:pPr>
        <w:ind w:firstLineChars="400" w:firstLine="840"/>
        <w:jc w:val="left"/>
        <w:rPr>
          <w:rFonts w:ascii="宋体" w:hAnsi="宋体"/>
          <w:szCs w:val="21"/>
        </w:rPr>
      </w:pPr>
      <w:r>
        <w:rPr>
          <w:rFonts w:ascii="宋体" w:hAnsi="宋体" w:hint="eastAsia"/>
          <w:szCs w:val="21"/>
        </w:rPr>
        <w:t>1.</w:t>
      </w:r>
      <w:r>
        <w:rPr>
          <w:rFonts w:ascii="宋体" w:hAnsi="宋体" w:hint="eastAsia"/>
          <w:szCs w:val="21"/>
        </w:rPr>
        <w:t>方法</w:t>
      </w:r>
    </w:p>
    <w:p w14:paraId="42D38194" w14:textId="77777777" w:rsidR="00D276B9" w:rsidRDefault="003D0CE1">
      <w:pPr>
        <w:jc w:val="left"/>
        <w:rPr>
          <w:rFonts w:ascii="宋体" w:hAnsi="宋体"/>
          <w:szCs w:val="21"/>
        </w:rPr>
      </w:pPr>
      <w:r>
        <w:rPr>
          <w:rFonts w:ascii="宋体" w:hAnsi="宋体" w:hint="eastAsia"/>
          <w:szCs w:val="21"/>
        </w:rPr>
        <w:t xml:space="preserve">    </w:t>
      </w:r>
      <w:r>
        <w:rPr>
          <w:rFonts w:ascii="宋体" w:hAnsi="宋体" w:hint="eastAsia"/>
          <w:szCs w:val="21"/>
        </w:rPr>
        <w:t>讲授法、演示法、讨论法、练习法、卡片展示、案例分析、角色扮演、场景模拟</w:t>
      </w:r>
    </w:p>
    <w:p w14:paraId="471EE7D4" w14:textId="77777777" w:rsidR="00D276B9" w:rsidRDefault="003D0CE1">
      <w:pPr>
        <w:ind w:firstLineChars="400" w:firstLine="840"/>
        <w:jc w:val="left"/>
        <w:rPr>
          <w:rFonts w:ascii="宋体" w:hAnsi="宋体"/>
          <w:szCs w:val="21"/>
        </w:rPr>
      </w:pPr>
      <w:r>
        <w:rPr>
          <w:rFonts w:ascii="宋体" w:hAnsi="宋体" w:hint="eastAsia"/>
          <w:szCs w:val="21"/>
        </w:rPr>
        <w:t>2.</w:t>
      </w:r>
      <w:r>
        <w:rPr>
          <w:rFonts w:ascii="宋体" w:hAnsi="宋体" w:hint="eastAsia"/>
          <w:szCs w:val="21"/>
        </w:rPr>
        <w:t>建议</w:t>
      </w:r>
    </w:p>
    <w:p w14:paraId="07B07A6C" w14:textId="77777777" w:rsidR="00D276B9" w:rsidRDefault="003D0CE1">
      <w:pPr>
        <w:ind w:firstLineChars="200" w:firstLine="420"/>
        <w:jc w:val="left"/>
        <w:rPr>
          <w:rFonts w:ascii="宋体" w:hAnsi="宋体"/>
          <w:szCs w:val="21"/>
        </w:rPr>
      </w:pPr>
      <w:r>
        <w:rPr>
          <w:rFonts w:ascii="宋体" w:hAnsi="宋体"/>
          <w:szCs w:val="21"/>
        </w:rPr>
        <w:t>在选择语篇时，应尽量涵盖日常生活和职场情境中的各种典型语篇，重点选取与学生未来工作和学习密切相关的语篇。</w:t>
      </w:r>
      <w:r>
        <w:rPr>
          <w:rFonts w:ascii="宋体" w:hAnsi="宋体" w:hint="eastAsia"/>
          <w:szCs w:val="21"/>
        </w:rPr>
        <w:t>如本教材中第</w:t>
      </w:r>
      <w:r>
        <w:rPr>
          <w:rFonts w:ascii="宋体" w:hAnsi="宋体" w:hint="eastAsia"/>
          <w:szCs w:val="21"/>
        </w:rPr>
        <w:t>9-12</w:t>
      </w:r>
      <w:r>
        <w:rPr>
          <w:rFonts w:ascii="宋体" w:hAnsi="宋体" w:hint="eastAsia"/>
          <w:szCs w:val="21"/>
        </w:rPr>
        <w:t>单元，重点针对针对助产专业和老年护理学生，教师可按实际需求，在教学过程中精简或省略。</w:t>
      </w:r>
      <w:r>
        <w:rPr>
          <w:rFonts w:ascii="宋体" w:hAnsi="宋体"/>
          <w:szCs w:val="21"/>
        </w:rPr>
        <w:t>语篇选择还需要考虑其在促进学生思维、形成正确价值观等方面的积极意义。在教学中，教师要</w:t>
      </w:r>
      <w:r>
        <w:rPr>
          <w:rFonts w:ascii="宋体" w:hAnsi="宋体" w:hint="eastAsia"/>
          <w:szCs w:val="21"/>
        </w:rPr>
        <w:t>注重学生</w:t>
      </w:r>
      <w:r>
        <w:rPr>
          <w:rFonts w:ascii="宋体" w:hAnsi="宋体"/>
          <w:szCs w:val="21"/>
        </w:rPr>
        <w:t>语言知识学习、语言技能发展、跨文化交际能力和自主学习策略运用，让学生在不同语篇类型中学习和应用语言、拓展思维。</w:t>
      </w:r>
    </w:p>
    <w:p w14:paraId="185542E0" w14:textId="77777777" w:rsidR="00D276B9" w:rsidRDefault="003D0CE1">
      <w:pPr>
        <w:ind w:firstLineChars="400" w:firstLine="843"/>
        <w:jc w:val="left"/>
        <w:rPr>
          <w:rFonts w:ascii="宋体" w:hAnsi="宋体"/>
          <w:b/>
          <w:bCs/>
          <w:szCs w:val="21"/>
        </w:rPr>
      </w:pPr>
      <w:r>
        <w:rPr>
          <w:rFonts w:ascii="宋体" w:hAnsi="宋体" w:hint="eastAsia"/>
          <w:b/>
          <w:bCs/>
          <w:szCs w:val="21"/>
        </w:rPr>
        <w:t>（二）教学资源</w:t>
      </w:r>
    </w:p>
    <w:p w14:paraId="19F34359" w14:textId="77777777" w:rsidR="00D276B9" w:rsidRDefault="003D0CE1">
      <w:pPr>
        <w:ind w:firstLineChars="400" w:firstLine="840"/>
        <w:jc w:val="left"/>
        <w:rPr>
          <w:rFonts w:ascii="宋体" w:hAnsi="宋体"/>
          <w:szCs w:val="21"/>
        </w:rPr>
      </w:pPr>
      <w:r>
        <w:rPr>
          <w:rFonts w:ascii="宋体" w:hAnsi="宋体" w:hint="eastAsia"/>
          <w:szCs w:val="21"/>
        </w:rPr>
        <w:t>1.</w:t>
      </w:r>
      <w:r>
        <w:rPr>
          <w:rFonts w:ascii="宋体" w:hAnsi="宋体" w:hint="eastAsia"/>
          <w:szCs w:val="21"/>
        </w:rPr>
        <w:t>主教材：秦博文、刘清泉</w:t>
      </w:r>
      <w:r>
        <w:rPr>
          <w:rFonts w:ascii="宋体" w:hAnsi="宋体" w:cs="仿宋_GB2312" w:hint="eastAsia"/>
          <w:kern w:val="0"/>
          <w:szCs w:val="21"/>
        </w:rPr>
        <w:t>主编《</w:t>
      </w:r>
      <w:r>
        <w:rPr>
          <w:rFonts w:ascii="宋体" w:hAnsi="宋体" w:cs="仿宋_GB2312" w:hint="eastAsia"/>
          <w:kern w:val="0"/>
          <w:szCs w:val="21"/>
        </w:rPr>
        <w:t>医护英语</w:t>
      </w:r>
      <w:r>
        <w:rPr>
          <w:rFonts w:ascii="宋体" w:hAnsi="宋体" w:cs="仿宋_GB2312" w:hint="eastAsia"/>
          <w:kern w:val="0"/>
          <w:szCs w:val="21"/>
        </w:rPr>
        <w:t>》，出版地：</w:t>
      </w:r>
      <w:r>
        <w:rPr>
          <w:rFonts w:ascii="宋体" w:hAnsi="宋体" w:cs="仿宋_GB2312" w:hint="eastAsia"/>
          <w:kern w:val="0"/>
          <w:szCs w:val="21"/>
        </w:rPr>
        <w:t>人民卫生</w:t>
      </w:r>
      <w:r>
        <w:rPr>
          <w:rFonts w:ascii="宋体" w:hAnsi="宋体" w:cs="仿宋_GB2312" w:hint="eastAsia"/>
          <w:kern w:val="0"/>
          <w:szCs w:val="21"/>
        </w:rPr>
        <w:t>出版社，年份</w:t>
      </w:r>
    </w:p>
    <w:p w14:paraId="246B7B1C" w14:textId="77777777" w:rsidR="00D276B9" w:rsidRDefault="003D0CE1">
      <w:pPr>
        <w:spacing w:line="480" w:lineRule="exact"/>
        <w:ind w:firstLineChars="400" w:firstLine="840"/>
        <w:jc w:val="left"/>
        <w:rPr>
          <w:rFonts w:ascii="宋体" w:hAnsi="宋体"/>
          <w:szCs w:val="21"/>
        </w:rPr>
      </w:pPr>
      <w:r>
        <w:rPr>
          <w:rFonts w:ascii="宋体" w:hAnsi="宋体" w:hint="eastAsia"/>
          <w:szCs w:val="21"/>
        </w:rPr>
        <w:t>2.</w:t>
      </w:r>
      <w:r>
        <w:rPr>
          <w:rFonts w:ascii="宋体" w:hAnsi="宋体" w:hint="eastAsia"/>
          <w:szCs w:val="21"/>
        </w:rPr>
        <w:t>在线学习资源正在建设中</w:t>
      </w:r>
    </w:p>
    <w:p w14:paraId="4A5EA97A" w14:textId="77777777" w:rsidR="00D276B9" w:rsidRDefault="003D0CE1">
      <w:pPr>
        <w:spacing w:line="480" w:lineRule="exact"/>
        <w:ind w:firstLineChars="200" w:firstLine="482"/>
        <w:jc w:val="left"/>
        <w:rPr>
          <w:rFonts w:ascii="宋体" w:hAnsi="宋体"/>
          <w:b/>
          <w:sz w:val="24"/>
        </w:rPr>
      </w:pPr>
      <w:r>
        <w:rPr>
          <w:rFonts w:ascii="宋体" w:hAnsi="宋体" w:hint="eastAsia"/>
          <w:b/>
          <w:sz w:val="24"/>
        </w:rPr>
        <w:t>五、</w:t>
      </w:r>
      <w:r>
        <w:rPr>
          <w:rFonts w:ascii="宋体" w:hAnsi="宋体" w:hint="eastAsia"/>
          <w:b/>
          <w:sz w:val="24"/>
        </w:rPr>
        <w:t>课程考核与评价</w:t>
      </w:r>
    </w:p>
    <w:p w14:paraId="2C989207" w14:textId="77777777" w:rsidR="00D276B9" w:rsidRDefault="003D0CE1">
      <w:pPr>
        <w:spacing w:line="480" w:lineRule="exact"/>
        <w:ind w:firstLineChars="200" w:firstLine="420"/>
        <w:jc w:val="left"/>
        <w:rPr>
          <w:rFonts w:ascii="宋体" w:hAnsi="宋体" w:cs="宋体"/>
          <w:szCs w:val="21"/>
        </w:rPr>
      </w:pPr>
      <w:r>
        <w:rPr>
          <w:rFonts w:ascii="宋体" w:hAnsi="宋体" w:cs="宋体" w:hint="eastAsia"/>
          <w:szCs w:val="21"/>
        </w:rPr>
        <w:t>采取口试与平时考核的考核形式。将成绩水平分为三类。详见表</w:t>
      </w:r>
      <w:r>
        <w:rPr>
          <w:rFonts w:ascii="宋体" w:hAnsi="宋体" w:cs="宋体" w:hint="eastAsia"/>
          <w:szCs w:val="21"/>
        </w:rPr>
        <w:t>2</w:t>
      </w:r>
    </w:p>
    <w:tbl>
      <w:tblPr>
        <w:tblStyle w:val="a7"/>
        <w:tblW w:w="0" w:type="auto"/>
        <w:tblLook w:val="04A0" w:firstRow="1" w:lastRow="0" w:firstColumn="1" w:lastColumn="0" w:noHBand="0" w:noVBand="1"/>
      </w:tblPr>
      <w:tblGrid>
        <w:gridCol w:w="1238"/>
        <w:gridCol w:w="8049"/>
      </w:tblGrid>
      <w:tr w:rsidR="00D276B9" w14:paraId="0FC454F5" w14:textId="77777777">
        <w:tc>
          <w:tcPr>
            <w:tcW w:w="1238" w:type="dxa"/>
          </w:tcPr>
          <w:p w14:paraId="7426CED0" w14:textId="77777777" w:rsidR="00D276B9" w:rsidRDefault="003D0CE1">
            <w:pPr>
              <w:spacing w:line="480" w:lineRule="exact"/>
              <w:jc w:val="left"/>
              <w:rPr>
                <w:rFonts w:ascii="宋体" w:hAnsi="宋体" w:cs="宋体"/>
                <w:szCs w:val="21"/>
              </w:rPr>
            </w:pPr>
            <w:r>
              <w:rPr>
                <w:rFonts w:ascii="宋体" w:hAnsi="宋体" w:cs="宋体" w:hint="eastAsia"/>
                <w:szCs w:val="21"/>
              </w:rPr>
              <w:t>水平分类</w:t>
            </w:r>
          </w:p>
        </w:tc>
        <w:tc>
          <w:tcPr>
            <w:tcW w:w="8049" w:type="dxa"/>
          </w:tcPr>
          <w:p w14:paraId="0FD8EB37" w14:textId="77777777" w:rsidR="00D276B9" w:rsidRDefault="003D0CE1">
            <w:pPr>
              <w:spacing w:line="480" w:lineRule="exact"/>
              <w:jc w:val="center"/>
              <w:rPr>
                <w:rFonts w:ascii="宋体" w:hAnsi="宋体" w:cs="宋体"/>
                <w:szCs w:val="21"/>
              </w:rPr>
            </w:pPr>
            <w:r>
              <w:rPr>
                <w:rFonts w:ascii="宋体" w:hAnsi="宋体" w:cs="宋体" w:hint="eastAsia"/>
                <w:szCs w:val="21"/>
              </w:rPr>
              <w:t>评价描述</w:t>
            </w:r>
          </w:p>
        </w:tc>
      </w:tr>
      <w:tr w:rsidR="00D276B9" w14:paraId="16300221" w14:textId="77777777">
        <w:tc>
          <w:tcPr>
            <w:tcW w:w="1238" w:type="dxa"/>
          </w:tcPr>
          <w:p w14:paraId="79FBE26A" w14:textId="77777777" w:rsidR="00D276B9" w:rsidRDefault="003D0CE1" w:rsidP="008D7699">
            <w:pPr>
              <w:spacing w:line="480" w:lineRule="auto"/>
              <w:ind w:firstLineChars="100" w:firstLine="210"/>
              <w:rPr>
                <w:rFonts w:ascii="宋体" w:hAnsi="宋体" w:cs="宋体"/>
                <w:szCs w:val="21"/>
              </w:rPr>
            </w:pPr>
            <w:r>
              <w:rPr>
                <w:rFonts w:ascii="宋体" w:hAnsi="宋体" w:cs="宋体" w:hint="eastAsia"/>
                <w:szCs w:val="21"/>
              </w:rPr>
              <w:t>一般</w:t>
            </w:r>
          </w:p>
        </w:tc>
        <w:tc>
          <w:tcPr>
            <w:tcW w:w="8049" w:type="dxa"/>
          </w:tcPr>
          <w:p w14:paraId="4F29EB2D" w14:textId="77777777" w:rsidR="00D276B9" w:rsidRDefault="003D0CE1">
            <w:pPr>
              <w:spacing w:line="480" w:lineRule="exact"/>
              <w:jc w:val="left"/>
              <w:rPr>
                <w:rFonts w:ascii="宋体" w:hAnsi="宋体" w:cs="宋体"/>
                <w:szCs w:val="21"/>
              </w:rPr>
            </w:pPr>
            <w:r>
              <w:rPr>
                <w:rFonts w:ascii="宋体" w:hAnsi="宋体" w:cs="宋体"/>
                <w:szCs w:val="21"/>
              </w:rPr>
              <w:t>能以书面形式简要表达自己的经历、观点、情感；能仿写职场常用的应用文，语句基本正确，表达清楚，格式恰当。</w:t>
            </w:r>
          </w:p>
        </w:tc>
      </w:tr>
      <w:tr w:rsidR="00D276B9" w14:paraId="1C504D25" w14:textId="77777777">
        <w:tc>
          <w:tcPr>
            <w:tcW w:w="1238" w:type="dxa"/>
          </w:tcPr>
          <w:p w14:paraId="4ACE6B3A" w14:textId="77777777" w:rsidR="00D276B9" w:rsidRDefault="003D0CE1">
            <w:pPr>
              <w:spacing w:line="480" w:lineRule="auto"/>
              <w:ind w:firstLineChars="100" w:firstLine="210"/>
              <w:rPr>
                <w:rFonts w:ascii="宋体" w:hAnsi="宋体" w:cs="宋体"/>
                <w:szCs w:val="21"/>
              </w:rPr>
            </w:pPr>
            <w:r>
              <w:rPr>
                <w:rFonts w:ascii="宋体" w:hAnsi="宋体" w:cs="宋体" w:hint="eastAsia"/>
                <w:szCs w:val="21"/>
              </w:rPr>
              <w:t>良好</w:t>
            </w:r>
          </w:p>
        </w:tc>
        <w:tc>
          <w:tcPr>
            <w:tcW w:w="8049" w:type="dxa"/>
          </w:tcPr>
          <w:p w14:paraId="6BF47599" w14:textId="77777777" w:rsidR="00D276B9" w:rsidRDefault="003D0CE1">
            <w:pPr>
              <w:spacing w:line="480" w:lineRule="exact"/>
              <w:jc w:val="left"/>
              <w:rPr>
                <w:rFonts w:ascii="宋体" w:hAnsi="宋体" w:cs="宋体"/>
                <w:szCs w:val="21"/>
              </w:rPr>
            </w:pPr>
            <w:r>
              <w:rPr>
                <w:rFonts w:ascii="宋体" w:hAnsi="宋体" w:cs="宋体"/>
                <w:szCs w:val="21"/>
              </w:rPr>
              <w:t>能就日常生活和职场中熟悉的话题和工作文本进行中英互译，</w:t>
            </w:r>
            <w:r>
              <w:rPr>
                <w:rFonts w:ascii="宋体" w:hAnsi="宋体" w:cs="宋体" w:hint="eastAsia"/>
                <w:szCs w:val="21"/>
              </w:rPr>
              <w:t>满足</w:t>
            </w:r>
            <w:r>
              <w:rPr>
                <w:rFonts w:ascii="宋体" w:hAnsi="宋体" w:cs="宋体"/>
                <w:szCs w:val="21"/>
              </w:rPr>
              <w:t>基本沟通需求。</w:t>
            </w:r>
          </w:p>
        </w:tc>
      </w:tr>
      <w:tr w:rsidR="00D276B9" w14:paraId="0CB276D6" w14:textId="77777777">
        <w:tc>
          <w:tcPr>
            <w:tcW w:w="1238" w:type="dxa"/>
          </w:tcPr>
          <w:p w14:paraId="4FAC40E8" w14:textId="77777777" w:rsidR="00D276B9" w:rsidRDefault="00D276B9">
            <w:pPr>
              <w:ind w:firstLineChars="100" w:firstLine="210"/>
              <w:rPr>
                <w:rFonts w:ascii="宋体" w:hAnsi="宋体" w:cs="宋体"/>
                <w:szCs w:val="21"/>
              </w:rPr>
            </w:pPr>
          </w:p>
          <w:p w14:paraId="1E42F487" w14:textId="77777777" w:rsidR="00D276B9" w:rsidRDefault="00D276B9">
            <w:pPr>
              <w:ind w:firstLineChars="100" w:firstLine="210"/>
              <w:rPr>
                <w:rFonts w:ascii="宋体" w:hAnsi="宋体" w:cs="宋体"/>
                <w:szCs w:val="21"/>
              </w:rPr>
            </w:pPr>
          </w:p>
          <w:p w14:paraId="09AB9645" w14:textId="77777777" w:rsidR="00D276B9" w:rsidRDefault="003D0CE1">
            <w:pPr>
              <w:ind w:firstLineChars="100" w:firstLine="210"/>
              <w:rPr>
                <w:rFonts w:ascii="宋体" w:hAnsi="宋体" w:cs="宋体"/>
                <w:szCs w:val="21"/>
              </w:rPr>
            </w:pPr>
            <w:r>
              <w:rPr>
                <w:rFonts w:ascii="宋体" w:hAnsi="宋体" w:cs="宋体" w:hint="eastAsia"/>
                <w:szCs w:val="21"/>
              </w:rPr>
              <w:t>优秀</w:t>
            </w:r>
          </w:p>
        </w:tc>
        <w:tc>
          <w:tcPr>
            <w:tcW w:w="8049" w:type="dxa"/>
          </w:tcPr>
          <w:p w14:paraId="16B08386" w14:textId="77777777" w:rsidR="00D276B9" w:rsidRDefault="003D0CE1">
            <w:pPr>
              <w:spacing w:line="480" w:lineRule="exact"/>
              <w:jc w:val="left"/>
              <w:rPr>
                <w:rFonts w:ascii="宋体" w:hAnsi="宋体" w:cs="宋体"/>
                <w:szCs w:val="21"/>
              </w:rPr>
            </w:pPr>
            <w:r>
              <w:rPr>
                <w:rFonts w:ascii="宋体" w:hAnsi="宋体" w:cs="宋体" w:hint="eastAsia"/>
                <w:szCs w:val="21"/>
              </w:rPr>
              <w:t>能读懂、看懂职场中的书面或视频英文资料，能较为准确地提取细节信息，概括主旨要义；能识别语篇传递的事实性信息和隐含信息，理解语篇传递的主旨、意义和情感；</w:t>
            </w:r>
            <w:r>
              <w:rPr>
                <w:rFonts w:ascii="宋体" w:hAnsi="宋体" w:cs="宋体"/>
                <w:szCs w:val="21"/>
              </w:rPr>
              <w:t>能在教师指导下对自己的学习进行监控、评价、反思和调节。</w:t>
            </w:r>
          </w:p>
        </w:tc>
      </w:tr>
    </w:tbl>
    <w:p w14:paraId="3585AA56" w14:textId="77777777" w:rsidR="00D276B9" w:rsidRDefault="00D276B9">
      <w:pPr>
        <w:rPr>
          <w:rFonts w:ascii="黑体" w:eastAsia="黑体" w:hAnsi="宋体" w:cs="黑体"/>
          <w:sz w:val="24"/>
        </w:rPr>
      </w:pPr>
    </w:p>
    <w:p w14:paraId="4FCA0378" w14:textId="7B4C594D" w:rsidR="00D276B9" w:rsidRPr="008D7699" w:rsidRDefault="003D0CE1" w:rsidP="008D7699">
      <w:pPr>
        <w:jc w:val="right"/>
        <w:rPr>
          <w:rFonts w:ascii="黑体" w:eastAsia="黑体" w:hAnsi="宋体" w:cs="黑体" w:hint="eastAsia"/>
          <w:b/>
          <w:bCs/>
          <w:color w:val="FF0000"/>
          <w:sz w:val="28"/>
          <w:szCs w:val="28"/>
        </w:rPr>
      </w:pPr>
      <w:r>
        <w:rPr>
          <w:rFonts w:ascii="黑体" w:eastAsia="黑体" w:hAnsi="宋体" w:cs="黑体" w:hint="eastAsia"/>
          <w:b/>
          <w:bCs/>
          <w:sz w:val="24"/>
        </w:rPr>
        <w:t>（</w:t>
      </w:r>
      <w:r>
        <w:rPr>
          <w:rFonts w:ascii="黑体" w:eastAsia="黑体" w:hAnsi="宋体" w:cs="黑体" w:hint="eastAsia"/>
          <w:b/>
          <w:bCs/>
          <w:sz w:val="24"/>
        </w:rPr>
        <w:t>编写：吴琼）</w:t>
      </w:r>
      <w:bookmarkStart w:id="3" w:name="_GoBack"/>
      <w:bookmarkEnd w:id="3"/>
    </w:p>
    <w:sectPr w:rsidR="00D276B9" w:rsidRPr="008D7699">
      <w:headerReference w:type="default" r:id="rId9"/>
      <w:footerReference w:type="default" r:id="rId10"/>
      <w:pgSz w:w="11907" w:h="16840"/>
      <w:pgMar w:top="1418" w:right="1134" w:bottom="1418" w:left="1418" w:header="0" w:footer="567" w:gutter="284"/>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0-06-22T06:53:00Z" w:initials="l">
    <w:p w14:paraId="0DE97CAC" w14:textId="77777777" w:rsidR="00D276B9" w:rsidRDefault="003D0CE1">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1" w:author="lenovo" w:date="2020-06-22T06:53:00Z" w:initials="l">
    <w:p w14:paraId="59625A93" w14:textId="77777777" w:rsidR="00D276B9" w:rsidRDefault="003D0CE1">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2" w:author="lenovo" w:date="2020-06-22T07:00:00Z" w:initials="l">
    <w:p w14:paraId="08C93CBD" w14:textId="77777777" w:rsidR="00D276B9" w:rsidRDefault="003D0CE1">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单倍</w:t>
      </w:r>
      <w:r>
        <w:rPr>
          <w:rFonts w:hint="eastAsia"/>
        </w:rPr>
        <w:t>行</w:t>
      </w:r>
      <w:r>
        <w:t>距</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E97CAC" w15:done="0"/>
  <w15:commentEx w15:paraId="59625A93" w15:done="0"/>
  <w15:commentEx w15:paraId="08C93CB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3D25" w14:textId="77777777" w:rsidR="003D0CE1" w:rsidRDefault="003D0CE1">
      <w:r>
        <w:separator/>
      </w:r>
    </w:p>
  </w:endnote>
  <w:endnote w:type="continuationSeparator" w:id="0">
    <w:p w14:paraId="4BEBF7D5" w14:textId="77777777" w:rsidR="003D0CE1" w:rsidRDefault="003D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4347" w14:textId="38CCC50A" w:rsidR="00D276B9" w:rsidRDefault="003D0CE1">
    <w:pPr>
      <w:pStyle w:val="a4"/>
      <w:framePr w:wrap="around" w:vAnchor="text" w:hAnchor="margin" w:xAlign="center" w:y="1"/>
      <w:rPr>
        <w:rStyle w:val="a8"/>
      </w:rPr>
    </w:pPr>
    <w:r>
      <w:fldChar w:fldCharType="begin"/>
    </w:r>
    <w:r>
      <w:rPr>
        <w:rStyle w:val="a8"/>
      </w:rPr>
      <w:instrText xml:space="preserve">PAGE  </w:instrText>
    </w:r>
    <w:r>
      <w:fldChar w:fldCharType="separate"/>
    </w:r>
    <w:r w:rsidR="008D7699">
      <w:rPr>
        <w:rStyle w:val="a8"/>
        <w:noProof/>
      </w:rPr>
      <w:t>2</w:t>
    </w:r>
    <w:r>
      <w:fldChar w:fldCharType="end"/>
    </w:r>
  </w:p>
  <w:p w14:paraId="2C1EC593" w14:textId="77777777" w:rsidR="00D276B9" w:rsidRDefault="00D276B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3608" w14:textId="77777777" w:rsidR="003D0CE1" w:rsidRDefault="003D0CE1">
      <w:r>
        <w:separator/>
      </w:r>
    </w:p>
  </w:footnote>
  <w:footnote w:type="continuationSeparator" w:id="0">
    <w:p w14:paraId="64B5A508" w14:textId="77777777" w:rsidR="003D0CE1" w:rsidRDefault="003D0C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BF70" w14:textId="77777777" w:rsidR="00D276B9" w:rsidRDefault="00D276B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2E48C"/>
    <w:multiLevelType w:val="singleLevel"/>
    <w:tmpl w:val="93C2E48C"/>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2FkZTI2ZjgzZDJhM2FiZTczYWRkMDRhYzgyMTEifQ=="/>
  </w:docVars>
  <w:rsids>
    <w:rsidRoot w:val="00D276B9"/>
    <w:rsid w:val="003D0CE1"/>
    <w:rsid w:val="007A70A8"/>
    <w:rsid w:val="008D7699"/>
    <w:rsid w:val="00D276B9"/>
    <w:rsid w:val="014B68BB"/>
    <w:rsid w:val="014D1D6F"/>
    <w:rsid w:val="0152561D"/>
    <w:rsid w:val="032C2EB6"/>
    <w:rsid w:val="0399335C"/>
    <w:rsid w:val="04A171B4"/>
    <w:rsid w:val="063663D5"/>
    <w:rsid w:val="076B5898"/>
    <w:rsid w:val="0A047350"/>
    <w:rsid w:val="0A96556D"/>
    <w:rsid w:val="0AC714D0"/>
    <w:rsid w:val="0AE03213"/>
    <w:rsid w:val="0C210B2D"/>
    <w:rsid w:val="0D5B5BA3"/>
    <w:rsid w:val="0F1E6272"/>
    <w:rsid w:val="109D593E"/>
    <w:rsid w:val="11803744"/>
    <w:rsid w:val="14511DCA"/>
    <w:rsid w:val="150F0433"/>
    <w:rsid w:val="159E7A6E"/>
    <w:rsid w:val="16DB6FDB"/>
    <w:rsid w:val="179A1849"/>
    <w:rsid w:val="1961551B"/>
    <w:rsid w:val="1BDE5034"/>
    <w:rsid w:val="1EAD06D5"/>
    <w:rsid w:val="1EDC0675"/>
    <w:rsid w:val="1EFE5CB7"/>
    <w:rsid w:val="1FAD0CAB"/>
    <w:rsid w:val="1FC34FA3"/>
    <w:rsid w:val="20664686"/>
    <w:rsid w:val="209B2F14"/>
    <w:rsid w:val="22B20062"/>
    <w:rsid w:val="230647DF"/>
    <w:rsid w:val="23AD1279"/>
    <w:rsid w:val="242B679B"/>
    <w:rsid w:val="2B396801"/>
    <w:rsid w:val="2C197A3A"/>
    <w:rsid w:val="2C98225E"/>
    <w:rsid w:val="2CCB09C2"/>
    <w:rsid w:val="2E561ED3"/>
    <w:rsid w:val="2E650B1E"/>
    <w:rsid w:val="31DE0830"/>
    <w:rsid w:val="32BE2906"/>
    <w:rsid w:val="32C263F9"/>
    <w:rsid w:val="32EE7EF2"/>
    <w:rsid w:val="3303463F"/>
    <w:rsid w:val="339A7437"/>
    <w:rsid w:val="3801798E"/>
    <w:rsid w:val="3A072AB7"/>
    <w:rsid w:val="3A967F7C"/>
    <w:rsid w:val="3A9E5C23"/>
    <w:rsid w:val="3BF75330"/>
    <w:rsid w:val="3C53522A"/>
    <w:rsid w:val="3E492731"/>
    <w:rsid w:val="40580367"/>
    <w:rsid w:val="40E87F10"/>
    <w:rsid w:val="41A15C12"/>
    <w:rsid w:val="420C4B25"/>
    <w:rsid w:val="42242411"/>
    <w:rsid w:val="42A121C9"/>
    <w:rsid w:val="43753423"/>
    <w:rsid w:val="43803E5D"/>
    <w:rsid w:val="43F65ECD"/>
    <w:rsid w:val="44960B69"/>
    <w:rsid w:val="449A0F4E"/>
    <w:rsid w:val="45FC6832"/>
    <w:rsid w:val="46171897"/>
    <w:rsid w:val="481D7ECC"/>
    <w:rsid w:val="482B1D2A"/>
    <w:rsid w:val="4AAC5883"/>
    <w:rsid w:val="4E41243B"/>
    <w:rsid w:val="4F2B1B4F"/>
    <w:rsid w:val="514D74D6"/>
    <w:rsid w:val="579058D3"/>
    <w:rsid w:val="584063F0"/>
    <w:rsid w:val="586316C4"/>
    <w:rsid w:val="594A56BB"/>
    <w:rsid w:val="5BD364E5"/>
    <w:rsid w:val="5EC93D19"/>
    <w:rsid w:val="626A2154"/>
    <w:rsid w:val="628E6FF8"/>
    <w:rsid w:val="62EC3974"/>
    <w:rsid w:val="635307EE"/>
    <w:rsid w:val="637A3808"/>
    <w:rsid w:val="63DE623A"/>
    <w:rsid w:val="65615B18"/>
    <w:rsid w:val="65890F13"/>
    <w:rsid w:val="6D4552F4"/>
    <w:rsid w:val="6DD662A4"/>
    <w:rsid w:val="6F7E0D3F"/>
    <w:rsid w:val="6FDB347F"/>
    <w:rsid w:val="70C4651F"/>
    <w:rsid w:val="765812B5"/>
    <w:rsid w:val="77A867A1"/>
    <w:rsid w:val="78B40FAB"/>
    <w:rsid w:val="78FF4A62"/>
    <w:rsid w:val="793D1A38"/>
    <w:rsid w:val="79D43C39"/>
    <w:rsid w:val="7CA9603C"/>
    <w:rsid w:val="7E05083C"/>
    <w:rsid w:val="7F5B5141"/>
    <w:rsid w:val="7F5D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380B5"/>
  <w15:docId w15:val="{5F79D488-53D9-4E72-B785-B2465E5F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20"/>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annotation reference"/>
    <w:qFormat/>
    <w:rPr>
      <w:sz w:val="21"/>
      <w:szCs w:val="21"/>
    </w:rPr>
  </w:style>
  <w:style w:type="paragraph" w:customStyle="1" w:styleId="---F">
    <w:name w:val="课题---正文F"/>
    <w:basedOn w:val="a"/>
    <w:qFormat/>
    <w:pPr>
      <w:adjustRightInd w:val="0"/>
      <w:snapToGrid w:val="0"/>
      <w:spacing w:line="400" w:lineRule="exact"/>
      <w:ind w:firstLineChars="200" w:firstLine="200"/>
      <w:textAlignment w:val="baseline"/>
    </w:pPr>
    <w:rPr>
      <w:rFonts w:ascii="宋体" w:eastAsia="仿宋" w:hAnsi="宋体"/>
      <w:kern w:val="0"/>
      <w:sz w:val="28"/>
      <w:szCs w:val="21"/>
    </w:rPr>
  </w:style>
  <w:style w:type="paragraph" w:customStyle="1" w:styleId="1">
    <w:name w:val="正文1"/>
    <w:pPr>
      <w:jc w:val="both"/>
    </w:pPr>
    <w:rPr>
      <w:kern w:val="2"/>
      <w:sz w:val="21"/>
      <w:szCs w:val="21"/>
    </w:rPr>
  </w:style>
  <w:style w:type="paragraph" w:styleId="aa">
    <w:name w:val="Balloon Text"/>
    <w:basedOn w:val="a"/>
    <w:link w:val="ab"/>
    <w:rsid w:val="008D7699"/>
    <w:rPr>
      <w:sz w:val="18"/>
      <w:szCs w:val="18"/>
    </w:rPr>
  </w:style>
  <w:style w:type="character" w:customStyle="1" w:styleId="ab">
    <w:name w:val="批注框文本 字符"/>
    <w:basedOn w:val="a0"/>
    <w:link w:val="aa"/>
    <w:rsid w:val="008D769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677</Words>
  <Characters>3859</Characters>
  <Application>Microsoft Office Word</Application>
  <DocSecurity>0</DocSecurity>
  <Lines>32</Lines>
  <Paragraphs>9</Paragraphs>
  <ScaleCrop>false</ScaleCrop>
  <Company>微软中国</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dc:creator>
  <cp:lastModifiedBy>微软用户</cp:lastModifiedBy>
  <cp:revision>2</cp:revision>
  <dcterms:created xsi:type="dcterms:W3CDTF">2022-12-07T02:45:00Z</dcterms:created>
  <dcterms:modified xsi:type="dcterms:W3CDTF">2022-12-19T13:00:00Z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4944F5FCC253486B93F5CC301DF77868</vt:lpwstr>
  </property>
</Properties>
</file>