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B44" w:rsidRDefault="00835B44" w:rsidP="00835B44">
      <w:pPr>
        <w:widowControl/>
        <w:shd w:val="clear" w:color="auto" w:fill="FFFFFF"/>
        <w:spacing w:line="360" w:lineRule="auto"/>
        <w:jc w:val="center"/>
        <w:rPr>
          <w:rFonts w:ascii="黑体" w:eastAsia="黑体" w:hAnsi="黑体" w:cs="宋体"/>
          <w:b/>
          <w:bCs/>
          <w:color w:val="000000"/>
          <w:kern w:val="0"/>
          <w:sz w:val="44"/>
          <w:szCs w:val="44"/>
        </w:rPr>
      </w:pPr>
      <w:bookmarkStart w:id="0" w:name="_Toc7123"/>
      <w:bookmarkStart w:id="1" w:name="_Toc1813"/>
      <w:bookmarkStart w:id="2" w:name="_GoBack"/>
      <w:bookmarkEnd w:id="2"/>
    </w:p>
    <w:p w:rsidR="00835B44" w:rsidRDefault="00835B44" w:rsidP="00835B44">
      <w:pPr>
        <w:widowControl/>
        <w:shd w:val="clear" w:color="auto" w:fill="FFFFFF"/>
        <w:spacing w:line="360" w:lineRule="auto"/>
        <w:jc w:val="center"/>
        <w:rPr>
          <w:rFonts w:ascii="黑体" w:eastAsia="黑体" w:hAnsi="黑体" w:cs="宋体"/>
          <w:b/>
          <w:bCs/>
          <w:color w:val="000000"/>
          <w:kern w:val="0"/>
          <w:sz w:val="44"/>
          <w:szCs w:val="44"/>
        </w:rPr>
      </w:pPr>
    </w:p>
    <w:p w:rsidR="00835B44" w:rsidRDefault="00835B44" w:rsidP="00835B44">
      <w:pPr>
        <w:widowControl/>
        <w:shd w:val="clear" w:color="auto" w:fill="FFFFFF"/>
        <w:spacing w:line="360" w:lineRule="auto"/>
        <w:jc w:val="center"/>
        <w:rPr>
          <w:rFonts w:ascii="黑体" w:eastAsia="黑体" w:hAnsi="黑体" w:cs="宋体"/>
          <w:b/>
          <w:bCs/>
          <w:color w:val="000000"/>
          <w:kern w:val="0"/>
          <w:sz w:val="44"/>
          <w:szCs w:val="44"/>
        </w:rPr>
      </w:pPr>
    </w:p>
    <w:p w:rsidR="00835B44" w:rsidRDefault="00835B44" w:rsidP="00835B44">
      <w:pPr>
        <w:widowControl/>
        <w:shd w:val="clear" w:color="auto" w:fill="FFFFFF"/>
        <w:spacing w:line="360" w:lineRule="auto"/>
        <w:jc w:val="center"/>
        <w:rPr>
          <w:rFonts w:ascii="黑体" w:eastAsia="黑体" w:hAnsi="黑体" w:cs="宋体"/>
          <w:b/>
          <w:bCs/>
          <w:color w:val="000000"/>
          <w:kern w:val="0"/>
          <w:sz w:val="44"/>
          <w:szCs w:val="44"/>
        </w:rPr>
      </w:pPr>
    </w:p>
    <w:p w:rsidR="00835B44" w:rsidRDefault="00835B44" w:rsidP="00835B44">
      <w:pPr>
        <w:widowControl/>
        <w:shd w:val="clear" w:color="auto" w:fill="FFFFFF"/>
        <w:spacing w:line="360" w:lineRule="auto"/>
        <w:jc w:val="center"/>
        <w:rPr>
          <w:rFonts w:ascii="黑体" w:eastAsia="黑体" w:hAnsi="黑体" w:cs="宋体"/>
          <w:b/>
          <w:bCs/>
          <w:color w:val="000000"/>
          <w:kern w:val="0"/>
          <w:sz w:val="48"/>
          <w:szCs w:val="48"/>
        </w:rPr>
      </w:pPr>
    </w:p>
    <w:p w:rsidR="00835B44" w:rsidRDefault="00835B44" w:rsidP="00835B44">
      <w:pPr>
        <w:widowControl/>
        <w:shd w:val="clear" w:color="auto" w:fill="FFFFFF"/>
        <w:spacing w:line="360" w:lineRule="auto"/>
        <w:jc w:val="center"/>
        <w:rPr>
          <w:rFonts w:ascii="方正小标宋简体" w:eastAsia="方正小标宋简体" w:hAnsi="方正小标宋简体" w:cs="方正小标宋简体"/>
          <w:color w:val="000000"/>
          <w:kern w:val="0"/>
          <w:sz w:val="48"/>
          <w:szCs w:val="48"/>
        </w:rPr>
      </w:pPr>
      <w:r>
        <w:rPr>
          <w:rFonts w:ascii="方正小标宋简体" w:eastAsia="方正小标宋简体" w:hAnsi="方正小标宋简体" w:cs="方正小标宋简体" w:hint="eastAsia"/>
          <w:color w:val="000000"/>
          <w:kern w:val="0"/>
          <w:sz w:val="48"/>
          <w:szCs w:val="48"/>
        </w:rPr>
        <w:t>高职院校适应社会需求能力评估</w:t>
      </w:r>
    </w:p>
    <w:p w:rsidR="00835B44" w:rsidRDefault="00835B44" w:rsidP="00835B44">
      <w:pPr>
        <w:widowControl/>
        <w:shd w:val="clear" w:color="auto" w:fill="FFFFFF"/>
        <w:spacing w:line="360" w:lineRule="auto"/>
        <w:jc w:val="center"/>
        <w:rPr>
          <w:rFonts w:ascii="方正小标宋简体" w:eastAsia="方正小标宋简体" w:hAnsi="方正小标宋简体" w:cs="方正小标宋简体"/>
          <w:color w:val="000000"/>
          <w:kern w:val="0"/>
          <w:sz w:val="72"/>
          <w:szCs w:val="72"/>
        </w:rPr>
      </w:pPr>
    </w:p>
    <w:p w:rsidR="00835B44" w:rsidRDefault="00835B44" w:rsidP="00835B44">
      <w:pPr>
        <w:widowControl/>
        <w:shd w:val="clear" w:color="auto" w:fill="FFFFFF"/>
        <w:spacing w:line="360" w:lineRule="auto"/>
        <w:jc w:val="center"/>
        <w:rPr>
          <w:rFonts w:ascii="黑体" w:eastAsia="黑体" w:hAnsi="黑体" w:cs="宋体"/>
          <w:b/>
          <w:bCs/>
          <w:color w:val="000000"/>
          <w:kern w:val="0"/>
          <w:sz w:val="72"/>
          <w:szCs w:val="72"/>
        </w:rPr>
      </w:pPr>
      <w:r>
        <w:rPr>
          <w:rFonts w:ascii="方正小标宋简体" w:eastAsia="方正小标宋简体" w:hAnsi="方正小标宋简体" w:cs="方正小标宋简体" w:hint="eastAsia"/>
          <w:color w:val="000000"/>
          <w:kern w:val="0"/>
          <w:sz w:val="72"/>
          <w:szCs w:val="72"/>
        </w:rPr>
        <w:t>自 评 报 告</w:t>
      </w:r>
    </w:p>
    <w:p w:rsidR="00835B44" w:rsidRDefault="00835B44" w:rsidP="00835B44">
      <w:pPr>
        <w:widowControl/>
        <w:shd w:val="clear" w:color="auto" w:fill="FFFFFF"/>
        <w:spacing w:line="360" w:lineRule="auto"/>
        <w:jc w:val="center"/>
        <w:rPr>
          <w:rFonts w:ascii="黑体" w:eastAsia="黑体" w:hAnsi="黑体" w:cs="宋体"/>
          <w:b/>
          <w:bCs/>
          <w:color w:val="000000"/>
          <w:kern w:val="0"/>
          <w:sz w:val="72"/>
          <w:szCs w:val="72"/>
        </w:rPr>
      </w:pPr>
    </w:p>
    <w:p w:rsidR="00835B44" w:rsidRDefault="00835B44" w:rsidP="00835B44">
      <w:pPr>
        <w:widowControl/>
        <w:shd w:val="clear" w:color="auto" w:fill="FFFFFF"/>
        <w:spacing w:line="360" w:lineRule="auto"/>
        <w:jc w:val="center"/>
        <w:rPr>
          <w:rFonts w:ascii="黑体" w:eastAsia="黑体" w:hAnsi="黑体" w:cs="宋体"/>
          <w:b/>
          <w:bCs/>
          <w:color w:val="000000"/>
          <w:kern w:val="0"/>
          <w:sz w:val="72"/>
          <w:szCs w:val="72"/>
        </w:rPr>
      </w:pPr>
    </w:p>
    <w:p w:rsidR="00835B44" w:rsidRDefault="00835B44" w:rsidP="00835B44">
      <w:pPr>
        <w:widowControl/>
        <w:shd w:val="clear" w:color="auto" w:fill="FFFFFF"/>
        <w:spacing w:line="360" w:lineRule="auto"/>
        <w:jc w:val="center"/>
        <w:rPr>
          <w:rFonts w:ascii="黑体" w:eastAsia="黑体" w:hAnsi="黑体" w:cs="宋体"/>
          <w:b/>
          <w:bCs/>
          <w:color w:val="000000"/>
          <w:kern w:val="0"/>
          <w:sz w:val="72"/>
          <w:szCs w:val="72"/>
        </w:rPr>
      </w:pPr>
    </w:p>
    <w:p w:rsidR="00835B44" w:rsidRDefault="00835B44" w:rsidP="00835B44">
      <w:pPr>
        <w:widowControl/>
        <w:shd w:val="clear" w:color="auto" w:fill="FFFFFF"/>
        <w:spacing w:line="360" w:lineRule="auto"/>
        <w:jc w:val="center"/>
        <w:rPr>
          <w:rFonts w:ascii="黑体" w:eastAsia="黑体" w:hAnsi="黑体" w:cs="宋体"/>
          <w:b/>
          <w:bCs/>
          <w:color w:val="000000"/>
          <w:kern w:val="0"/>
          <w:sz w:val="72"/>
          <w:szCs w:val="72"/>
        </w:rPr>
      </w:pPr>
    </w:p>
    <w:p w:rsidR="00835B44" w:rsidRDefault="00835B44" w:rsidP="00835B44">
      <w:pPr>
        <w:widowControl/>
        <w:shd w:val="clear" w:color="auto" w:fill="FFFFFF"/>
        <w:spacing w:line="360" w:lineRule="auto"/>
        <w:rPr>
          <w:rFonts w:ascii="黑体" w:eastAsia="黑体" w:hAnsi="黑体" w:cs="宋体"/>
          <w:b/>
          <w:bCs/>
          <w:color w:val="000000"/>
          <w:kern w:val="0"/>
          <w:sz w:val="72"/>
          <w:szCs w:val="72"/>
        </w:rPr>
      </w:pPr>
    </w:p>
    <w:p w:rsidR="00835B44" w:rsidRDefault="00835B44" w:rsidP="00835B44">
      <w:pPr>
        <w:widowControl/>
        <w:shd w:val="clear" w:color="auto" w:fill="FFFFFF"/>
        <w:spacing w:line="600" w:lineRule="auto"/>
        <w:jc w:val="center"/>
        <w:rPr>
          <w:rFonts w:ascii="方正小标宋简体" w:eastAsia="方正小标宋简体" w:hAnsi="方正小标宋简体" w:cs="方正小标宋简体"/>
          <w:color w:val="000000"/>
          <w:kern w:val="0"/>
          <w:sz w:val="32"/>
          <w:szCs w:val="32"/>
        </w:rPr>
      </w:pPr>
      <w:r>
        <w:rPr>
          <w:rFonts w:ascii="方正小标宋简体" w:eastAsia="方正小标宋简体" w:hAnsi="方正小标宋简体" w:cs="方正小标宋简体" w:hint="eastAsia"/>
          <w:color w:val="000000"/>
          <w:kern w:val="0"/>
          <w:sz w:val="32"/>
          <w:szCs w:val="32"/>
        </w:rPr>
        <w:t>黑龙江护理高等专科学校</w:t>
      </w:r>
    </w:p>
    <w:p w:rsidR="00835B44" w:rsidRDefault="00835B44" w:rsidP="00835B44">
      <w:pPr>
        <w:widowControl/>
        <w:shd w:val="clear" w:color="auto" w:fill="FFFFFF"/>
        <w:spacing w:line="600" w:lineRule="auto"/>
        <w:jc w:val="center"/>
        <w:rPr>
          <w:rFonts w:ascii="方正小标宋简体" w:eastAsia="方正小标宋简体" w:hAnsi="方正小标宋简体" w:cs="方正小标宋简体"/>
          <w:color w:val="000000"/>
          <w:kern w:val="0"/>
          <w:sz w:val="32"/>
          <w:szCs w:val="32"/>
        </w:rPr>
      </w:pPr>
      <w:r>
        <w:rPr>
          <w:rFonts w:ascii="方正小标宋简体" w:eastAsia="方正小标宋简体" w:hAnsi="方正小标宋简体" w:cs="方正小标宋简体" w:hint="eastAsia"/>
          <w:color w:val="000000"/>
          <w:kern w:val="0"/>
          <w:sz w:val="32"/>
          <w:szCs w:val="32"/>
        </w:rPr>
        <w:t>二〇一八年九月</w:t>
      </w:r>
    </w:p>
    <w:p w:rsidR="00553F1B" w:rsidRDefault="00484CEF">
      <w:pPr>
        <w:jc w:val="center"/>
        <w:rPr>
          <w:rFonts w:ascii="黑体" w:eastAsia="黑体" w:hAnsi="黑体" w:cstheme="minorBidi"/>
          <w:b/>
          <w:sz w:val="32"/>
          <w:szCs w:val="32"/>
        </w:rPr>
      </w:pPr>
      <w:r>
        <w:rPr>
          <w:rFonts w:ascii="黑体" w:eastAsia="黑体" w:hAnsi="黑体" w:cstheme="minorBidi" w:hint="eastAsia"/>
          <w:b/>
          <w:sz w:val="32"/>
          <w:szCs w:val="32"/>
        </w:rPr>
        <w:lastRenderedPageBreak/>
        <w:t>目</w:t>
      </w:r>
      <w:r>
        <w:rPr>
          <w:rFonts w:ascii="黑体" w:eastAsia="黑体" w:hAnsi="黑体" w:cstheme="minorBidi" w:hint="eastAsia"/>
          <w:b/>
          <w:sz w:val="32"/>
          <w:szCs w:val="32"/>
        </w:rPr>
        <w:t xml:space="preserve">  </w:t>
      </w:r>
      <w:r>
        <w:rPr>
          <w:rFonts w:ascii="黑体" w:eastAsia="黑体" w:hAnsi="黑体" w:cstheme="minorBidi" w:hint="eastAsia"/>
          <w:b/>
          <w:sz w:val="32"/>
          <w:szCs w:val="32"/>
        </w:rPr>
        <w:t>录</w:t>
      </w:r>
    </w:p>
    <w:p w:rsidR="00553F1B" w:rsidRDefault="00484CEF">
      <w:pPr>
        <w:spacing w:line="360" w:lineRule="auto"/>
        <w:jc w:val="distribute"/>
        <w:rPr>
          <w:rFonts w:ascii="黑体" w:eastAsia="黑体" w:hAnsi="黑体" w:cstheme="minorBidi"/>
          <w:sz w:val="24"/>
        </w:rPr>
      </w:pPr>
      <w:r>
        <w:rPr>
          <w:rFonts w:ascii="黑体" w:eastAsia="黑体" w:hAnsi="黑体" w:cstheme="minorBidi" w:hint="eastAsia"/>
          <w:b/>
          <w:sz w:val="24"/>
        </w:rPr>
        <w:t>一、学校概况及办学条件</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1</w:t>
      </w:r>
    </w:p>
    <w:p w:rsidR="00553F1B" w:rsidRDefault="00484CEF">
      <w:pPr>
        <w:spacing w:line="360" w:lineRule="auto"/>
        <w:ind w:firstLineChars="200" w:firstLine="480"/>
        <w:jc w:val="distribute"/>
        <w:rPr>
          <w:rFonts w:ascii="黑体" w:eastAsia="黑体" w:hAnsi="黑体" w:cstheme="minorBidi"/>
          <w:sz w:val="24"/>
        </w:rPr>
      </w:pPr>
      <w:r>
        <w:rPr>
          <w:rFonts w:ascii="黑体" w:eastAsia="黑体" w:hAnsi="黑体" w:cstheme="minorBidi" w:hint="eastAsia"/>
          <w:sz w:val="24"/>
        </w:rPr>
        <w:t>1.</w:t>
      </w:r>
      <w:r>
        <w:rPr>
          <w:rFonts w:ascii="黑体" w:eastAsia="黑体" w:hAnsi="黑体" w:cstheme="minorBidi" w:hint="eastAsia"/>
          <w:sz w:val="24"/>
        </w:rPr>
        <w:t>学校概况</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1</w:t>
      </w:r>
    </w:p>
    <w:p w:rsidR="00553F1B" w:rsidRDefault="00484CEF">
      <w:pPr>
        <w:spacing w:line="360" w:lineRule="auto"/>
        <w:ind w:firstLineChars="200" w:firstLine="480"/>
        <w:jc w:val="distribute"/>
        <w:rPr>
          <w:rFonts w:ascii="黑体" w:eastAsia="黑体" w:hAnsi="黑体" w:cstheme="minorBidi"/>
          <w:sz w:val="24"/>
        </w:rPr>
      </w:pPr>
      <w:r>
        <w:rPr>
          <w:rFonts w:ascii="黑体" w:eastAsia="黑体" w:hAnsi="黑体" w:cstheme="minorBidi" w:hint="eastAsia"/>
          <w:sz w:val="24"/>
        </w:rPr>
        <w:t>2.</w:t>
      </w:r>
      <w:r>
        <w:rPr>
          <w:rFonts w:ascii="黑体" w:eastAsia="黑体" w:hAnsi="黑体" w:cstheme="minorBidi" w:hint="eastAsia"/>
          <w:sz w:val="24"/>
        </w:rPr>
        <w:t>办学条件</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2</w:t>
      </w:r>
    </w:p>
    <w:p w:rsidR="00553F1B" w:rsidRDefault="00484CEF">
      <w:pPr>
        <w:spacing w:line="360" w:lineRule="auto"/>
        <w:jc w:val="distribute"/>
        <w:rPr>
          <w:rFonts w:ascii="黑体" w:eastAsia="黑体" w:hAnsi="黑体" w:cstheme="minorBidi"/>
          <w:b/>
          <w:sz w:val="24"/>
        </w:rPr>
      </w:pPr>
      <w:r>
        <w:rPr>
          <w:rFonts w:ascii="黑体" w:eastAsia="黑体" w:hAnsi="黑体" w:cstheme="minorBidi" w:hint="eastAsia"/>
          <w:b/>
          <w:sz w:val="24"/>
        </w:rPr>
        <w:t>二</w:t>
      </w:r>
      <w:r>
        <w:rPr>
          <w:rFonts w:ascii="黑体" w:eastAsia="黑体" w:hAnsi="黑体" w:cstheme="minorBidi"/>
          <w:b/>
          <w:sz w:val="24"/>
        </w:rPr>
        <w:t>、</w:t>
      </w:r>
      <w:r>
        <w:rPr>
          <w:rFonts w:ascii="黑体" w:eastAsia="黑体" w:hAnsi="黑体" w:cstheme="minorBidi" w:hint="eastAsia"/>
          <w:b/>
          <w:sz w:val="24"/>
        </w:rPr>
        <w:t>师资队伍</w:t>
      </w:r>
      <w:r>
        <w:rPr>
          <w:rFonts w:ascii="黑体" w:eastAsia="黑体" w:hAnsi="黑体" w:cstheme="minorBidi" w:hint="eastAsia"/>
          <w:b/>
          <w:sz w:val="24"/>
        </w:rPr>
        <w:t xml:space="preserve">  </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3</w:t>
      </w:r>
    </w:p>
    <w:p w:rsidR="00553F1B" w:rsidRDefault="00484CEF">
      <w:pPr>
        <w:widowControl/>
        <w:shd w:val="clear" w:color="auto" w:fill="FFFFFF"/>
        <w:spacing w:line="360" w:lineRule="auto"/>
        <w:ind w:firstLineChars="200" w:firstLine="480"/>
        <w:jc w:val="distribute"/>
        <w:rPr>
          <w:rFonts w:ascii="黑体" w:eastAsia="黑体" w:hAnsi="黑体" w:cs="宋体"/>
          <w:color w:val="000000"/>
          <w:kern w:val="0"/>
          <w:sz w:val="24"/>
        </w:rPr>
      </w:pPr>
      <w:r>
        <w:rPr>
          <w:rFonts w:ascii="黑体" w:eastAsia="黑体" w:hAnsi="黑体" w:cs="宋体" w:hint="eastAsia"/>
          <w:color w:val="000000"/>
          <w:kern w:val="0"/>
          <w:sz w:val="24"/>
        </w:rPr>
        <w:t>1.</w:t>
      </w:r>
      <w:r>
        <w:rPr>
          <w:rFonts w:ascii="黑体" w:eastAsia="黑体" w:hAnsi="黑体" w:cs="宋体" w:hint="eastAsia"/>
          <w:color w:val="000000"/>
          <w:kern w:val="0"/>
          <w:sz w:val="24"/>
        </w:rPr>
        <w:t>基本情况</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3</w:t>
      </w:r>
    </w:p>
    <w:p w:rsidR="00553F1B" w:rsidRDefault="00484CEF">
      <w:pPr>
        <w:widowControl/>
        <w:spacing w:line="360" w:lineRule="auto"/>
        <w:ind w:firstLineChars="200" w:firstLine="480"/>
        <w:jc w:val="distribute"/>
        <w:textAlignment w:val="center"/>
        <w:rPr>
          <w:rFonts w:ascii="黑体" w:eastAsia="黑体" w:hAnsi="黑体" w:cs="宋体"/>
          <w:kern w:val="0"/>
          <w:sz w:val="24"/>
        </w:rPr>
      </w:pPr>
      <w:r>
        <w:rPr>
          <w:rFonts w:ascii="黑体" w:eastAsia="黑体" w:hAnsi="黑体" w:cs="宋体" w:hint="eastAsia"/>
          <w:kern w:val="0"/>
          <w:sz w:val="24"/>
        </w:rPr>
        <w:t>2.</w:t>
      </w:r>
      <w:r>
        <w:rPr>
          <w:rFonts w:ascii="黑体" w:eastAsia="黑体" w:hAnsi="黑体" w:cs="宋体" w:hint="eastAsia"/>
          <w:kern w:val="0"/>
          <w:sz w:val="24"/>
        </w:rPr>
        <w:t>教师培养</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4</w:t>
      </w:r>
    </w:p>
    <w:p w:rsidR="00553F1B" w:rsidRDefault="00484CEF">
      <w:pPr>
        <w:spacing w:line="360" w:lineRule="auto"/>
        <w:jc w:val="distribute"/>
        <w:rPr>
          <w:rFonts w:ascii="黑体" w:eastAsia="黑体" w:hAnsi="黑体" w:cstheme="minorBidi"/>
          <w:b/>
          <w:sz w:val="24"/>
        </w:rPr>
      </w:pPr>
      <w:r>
        <w:rPr>
          <w:rFonts w:ascii="黑体" w:eastAsia="黑体" w:hAnsi="黑体" w:cstheme="minorBidi" w:hint="eastAsia"/>
          <w:b/>
          <w:sz w:val="24"/>
        </w:rPr>
        <w:t>三</w:t>
      </w:r>
      <w:r>
        <w:rPr>
          <w:rFonts w:ascii="黑体" w:eastAsia="黑体" w:hAnsi="黑体" w:cstheme="minorBidi"/>
          <w:b/>
          <w:sz w:val="24"/>
        </w:rPr>
        <w:t>、</w:t>
      </w:r>
      <w:r>
        <w:rPr>
          <w:rFonts w:ascii="黑体" w:eastAsia="黑体" w:hAnsi="黑体" w:cstheme="minorBidi" w:hint="eastAsia"/>
          <w:b/>
          <w:sz w:val="24"/>
        </w:rPr>
        <w:t>专业发展</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5</w:t>
      </w:r>
    </w:p>
    <w:p w:rsidR="00553F1B" w:rsidRDefault="00484CEF">
      <w:pPr>
        <w:spacing w:line="360" w:lineRule="auto"/>
        <w:ind w:firstLineChars="200" w:firstLine="480"/>
        <w:jc w:val="distribute"/>
        <w:rPr>
          <w:rFonts w:ascii="黑体" w:eastAsia="黑体" w:hAnsi="黑体" w:cstheme="minorBidi"/>
          <w:sz w:val="24"/>
        </w:rPr>
      </w:pPr>
      <w:r>
        <w:rPr>
          <w:rFonts w:ascii="黑体" w:eastAsia="黑体" w:hAnsi="黑体" w:cstheme="minorBidi" w:hint="eastAsia"/>
          <w:sz w:val="24"/>
        </w:rPr>
        <w:t>1.</w:t>
      </w:r>
      <w:r>
        <w:rPr>
          <w:rFonts w:ascii="黑体" w:eastAsia="黑体" w:hAnsi="黑体" w:cstheme="minorBidi" w:hint="eastAsia"/>
          <w:sz w:val="24"/>
        </w:rPr>
        <w:t>专业</w:t>
      </w:r>
      <w:r>
        <w:rPr>
          <w:rFonts w:ascii="黑体" w:eastAsia="黑体" w:hAnsi="黑体" w:cstheme="minorBidi"/>
          <w:sz w:val="24"/>
        </w:rPr>
        <w:t>设置</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5</w:t>
      </w:r>
    </w:p>
    <w:p w:rsidR="00553F1B" w:rsidRDefault="00484CEF">
      <w:pPr>
        <w:spacing w:line="360" w:lineRule="auto"/>
        <w:ind w:firstLineChars="200" w:firstLine="480"/>
        <w:jc w:val="distribute"/>
        <w:rPr>
          <w:rFonts w:ascii="黑体" w:eastAsia="黑体" w:hAnsi="黑体" w:cstheme="minorBidi"/>
          <w:sz w:val="24"/>
        </w:rPr>
      </w:pPr>
      <w:r>
        <w:rPr>
          <w:rFonts w:ascii="黑体" w:eastAsia="黑体" w:hAnsi="黑体" w:cstheme="minorBidi" w:hint="eastAsia"/>
          <w:sz w:val="24"/>
        </w:rPr>
        <w:t>2.</w:t>
      </w:r>
      <w:r>
        <w:rPr>
          <w:rFonts w:ascii="黑体" w:eastAsia="黑体" w:hAnsi="黑体" w:cstheme="minorBidi"/>
          <w:sz w:val="24"/>
        </w:rPr>
        <w:t>课程开设结构</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5</w:t>
      </w:r>
    </w:p>
    <w:p w:rsidR="00553F1B" w:rsidRDefault="00484CEF">
      <w:pPr>
        <w:spacing w:line="360" w:lineRule="auto"/>
        <w:ind w:firstLineChars="200" w:firstLine="480"/>
        <w:jc w:val="distribute"/>
        <w:rPr>
          <w:rFonts w:ascii="黑体" w:eastAsia="黑体" w:hAnsi="黑体" w:cstheme="minorBidi"/>
          <w:sz w:val="24"/>
        </w:rPr>
      </w:pPr>
      <w:r>
        <w:rPr>
          <w:rFonts w:ascii="黑体" w:eastAsia="黑体" w:hAnsi="黑体" w:cstheme="minorBidi"/>
          <w:sz w:val="24"/>
        </w:rPr>
        <w:t>3.</w:t>
      </w:r>
      <w:r>
        <w:rPr>
          <w:rFonts w:ascii="黑体" w:eastAsia="黑体" w:hAnsi="黑体" w:cstheme="minorBidi"/>
          <w:sz w:val="24"/>
        </w:rPr>
        <w:t>校</w:t>
      </w:r>
      <w:r>
        <w:rPr>
          <w:rFonts w:ascii="黑体" w:eastAsia="黑体" w:hAnsi="黑体" w:cstheme="minorBidi" w:hint="eastAsia"/>
          <w:sz w:val="24"/>
        </w:rPr>
        <w:t>内</w:t>
      </w:r>
      <w:r>
        <w:rPr>
          <w:rFonts w:ascii="黑体" w:eastAsia="黑体" w:hAnsi="黑体" w:cstheme="minorBidi"/>
          <w:sz w:val="24"/>
        </w:rPr>
        <w:t>外</w:t>
      </w:r>
      <w:r>
        <w:rPr>
          <w:rFonts w:ascii="黑体" w:eastAsia="黑体" w:hAnsi="黑体" w:cstheme="minorBidi" w:hint="eastAsia"/>
          <w:sz w:val="24"/>
        </w:rPr>
        <w:t>实习</w:t>
      </w:r>
      <w:r>
        <w:rPr>
          <w:rFonts w:ascii="黑体" w:eastAsia="黑体" w:hAnsi="黑体" w:cstheme="minorBidi"/>
          <w:sz w:val="24"/>
        </w:rPr>
        <w:t>实训</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6</w:t>
      </w:r>
    </w:p>
    <w:p w:rsidR="00553F1B" w:rsidRDefault="00484CEF">
      <w:pPr>
        <w:spacing w:line="360" w:lineRule="auto"/>
        <w:ind w:firstLineChars="200" w:firstLine="480"/>
        <w:jc w:val="distribute"/>
        <w:rPr>
          <w:rFonts w:ascii="黑体" w:eastAsia="黑体" w:hAnsi="黑体" w:cstheme="minorBidi"/>
          <w:sz w:val="24"/>
        </w:rPr>
      </w:pPr>
      <w:r>
        <w:rPr>
          <w:rFonts w:ascii="黑体" w:eastAsia="黑体" w:hAnsi="黑体" w:cstheme="minorBidi" w:hint="eastAsia"/>
          <w:sz w:val="24"/>
        </w:rPr>
        <w:t>4.</w:t>
      </w:r>
      <w:r>
        <w:rPr>
          <w:rFonts w:ascii="黑体" w:eastAsia="黑体" w:hAnsi="黑体" w:cstheme="minorBidi" w:hint="eastAsia"/>
          <w:sz w:val="24"/>
        </w:rPr>
        <w:t>企业订单培养</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7</w:t>
      </w:r>
    </w:p>
    <w:p w:rsidR="00553F1B" w:rsidRDefault="00484CEF">
      <w:pPr>
        <w:spacing w:line="360" w:lineRule="auto"/>
        <w:jc w:val="distribute"/>
        <w:rPr>
          <w:rFonts w:ascii="黑体" w:eastAsia="黑体" w:hAnsi="黑体" w:cstheme="minorBidi"/>
          <w:b/>
          <w:sz w:val="24"/>
        </w:rPr>
      </w:pPr>
      <w:r>
        <w:rPr>
          <w:rFonts w:ascii="黑体" w:eastAsia="黑体" w:hAnsi="黑体" w:cstheme="minorBidi" w:hint="eastAsia"/>
          <w:b/>
          <w:sz w:val="24"/>
        </w:rPr>
        <w:t>四</w:t>
      </w:r>
      <w:r>
        <w:rPr>
          <w:rFonts w:ascii="黑体" w:eastAsia="黑体" w:hAnsi="黑体" w:cstheme="minorBidi"/>
          <w:b/>
          <w:sz w:val="24"/>
        </w:rPr>
        <w:t>、</w:t>
      </w:r>
      <w:r>
        <w:rPr>
          <w:rFonts w:ascii="黑体" w:eastAsia="黑体" w:hAnsi="黑体" w:cstheme="minorBidi" w:hint="eastAsia"/>
          <w:b/>
          <w:sz w:val="24"/>
        </w:rPr>
        <w:t>学生</w:t>
      </w:r>
      <w:r>
        <w:rPr>
          <w:rFonts w:ascii="黑体" w:eastAsia="黑体" w:hAnsi="黑体" w:cstheme="minorBidi"/>
          <w:b/>
          <w:sz w:val="24"/>
        </w:rPr>
        <w:t>发展</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7</w:t>
      </w:r>
    </w:p>
    <w:p w:rsidR="00553F1B" w:rsidRDefault="00484CEF">
      <w:pPr>
        <w:spacing w:line="360" w:lineRule="auto"/>
        <w:ind w:firstLineChars="200" w:firstLine="480"/>
        <w:jc w:val="distribute"/>
        <w:rPr>
          <w:rFonts w:ascii="黑体" w:eastAsia="黑体" w:hAnsi="黑体" w:cstheme="minorBidi"/>
          <w:sz w:val="24"/>
        </w:rPr>
      </w:pPr>
      <w:r>
        <w:rPr>
          <w:rFonts w:ascii="黑体" w:eastAsia="黑体" w:hAnsi="黑体" w:cstheme="minorBidi" w:hint="eastAsia"/>
          <w:sz w:val="24"/>
        </w:rPr>
        <w:t>1.</w:t>
      </w:r>
      <w:r>
        <w:rPr>
          <w:rFonts w:ascii="黑体" w:eastAsia="黑体" w:hAnsi="黑体" w:cstheme="minorBidi" w:hint="eastAsia"/>
          <w:sz w:val="24"/>
        </w:rPr>
        <w:t>招生与生源质量</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7</w:t>
      </w:r>
    </w:p>
    <w:p w:rsidR="00553F1B" w:rsidRDefault="00484CEF">
      <w:pPr>
        <w:spacing w:line="360" w:lineRule="auto"/>
        <w:ind w:firstLineChars="200" w:firstLine="480"/>
        <w:jc w:val="distribute"/>
        <w:rPr>
          <w:rFonts w:ascii="黑体" w:eastAsia="黑体" w:hAnsi="黑体" w:cstheme="minorBidi"/>
          <w:sz w:val="24"/>
        </w:rPr>
      </w:pPr>
      <w:r>
        <w:rPr>
          <w:rFonts w:ascii="黑体" w:eastAsia="黑体" w:hAnsi="黑体" w:cstheme="minorBidi" w:hint="eastAsia"/>
          <w:sz w:val="24"/>
        </w:rPr>
        <w:t>2</w:t>
      </w:r>
      <w:r>
        <w:rPr>
          <w:rFonts w:ascii="黑体" w:eastAsia="黑体" w:hAnsi="黑体" w:cstheme="minorBidi" w:hint="eastAsia"/>
          <w:sz w:val="24"/>
        </w:rPr>
        <w:t>．在校生规模与结构</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8</w:t>
      </w:r>
    </w:p>
    <w:p w:rsidR="00553F1B" w:rsidRDefault="00484CEF">
      <w:pPr>
        <w:spacing w:line="360" w:lineRule="auto"/>
        <w:ind w:firstLineChars="200" w:firstLine="480"/>
        <w:jc w:val="distribute"/>
        <w:rPr>
          <w:rFonts w:ascii="黑体" w:eastAsia="黑体" w:hAnsi="黑体" w:cstheme="minorBidi"/>
          <w:sz w:val="24"/>
        </w:rPr>
      </w:pPr>
      <w:r>
        <w:rPr>
          <w:rFonts w:ascii="黑体" w:eastAsia="黑体" w:hAnsi="黑体" w:cstheme="minorBidi"/>
          <w:sz w:val="24"/>
        </w:rPr>
        <w:t>3</w:t>
      </w:r>
      <w:r>
        <w:rPr>
          <w:rFonts w:ascii="黑体" w:eastAsia="黑体" w:hAnsi="黑体" w:cstheme="minorBidi" w:hint="eastAsia"/>
          <w:sz w:val="24"/>
        </w:rPr>
        <w:t>．双证获取率</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8</w:t>
      </w:r>
    </w:p>
    <w:p w:rsidR="00553F1B" w:rsidRDefault="00484CEF">
      <w:pPr>
        <w:spacing w:line="360" w:lineRule="auto"/>
        <w:ind w:firstLineChars="200" w:firstLine="480"/>
        <w:jc w:val="distribute"/>
        <w:rPr>
          <w:rFonts w:ascii="黑体" w:eastAsia="黑体" w:hAnsi="黑体" w:cstheme="minorBidi"/>
          <w:sz w:val="24"/>
        </w:rPr>
      </w:pPr>
      <w:r>
        <w:rPr>
          <w:rFonts w:ascii="黑体" w:eastAsia="黑体" w:hAnsi="黑体" w:cstheme="minorBidi" w:hint="eastAsia"/>
          <w:sz w:val="24"/>
        </w:rPr>
        <w:t>4</w:t>
      </w:r>
      <w:r>
        <w:rPr>
          <w:rFonts w:ascii="黑体" w:eastAsia="黑体" w:hAnsi="黑体" w:cstheme="minorBidi"/>
          <w:sz w:val="24"/>
        </w:rPr>
        <w:t>.</w:t>
      </w:r>
      <w:r>
        <w:rPr>
          <w:rFonts w:ascii="黑体" w:eastAsia="黑体" w:hAnsi="黑体" w:cstheme="minorBidi"/>
          <w:sz w:val="24"/>
        </w:rPr>
        <w:t>技能大赛</w:t>
      </w:r>
      <w:r>
        <w:rPr>
          <w:rFonts w:ascii="黑体" w:eastAsia="黑体" w:hAnsi="黑体" w:cstheme="minorBidi" w:hint="eastAsia"/>
          <w:sz w:val="24"/>
        </w:rPr>
        <w:t>获奖</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8</w:t>
      </w:r>
    </w:p>
    <w:p w:rsidR="00553F1B" w:rsidRDefault="00484CEF">
      <w:pPr>
        <w:spacing w:line="360" w:lineRule="auto"/>
        <w:ind w:firstLineChars="200" w:firstLine="480"/>
        <w:jc w:val="distribute"/>
        <w:rPr>
          <w:rFonts w:ascii="黑体" w:eastAsia="黑体" w:hAnsi="黑体" w:cstheme="minorBidi"/>
          <w:sz w:val="24"/>
        </w:rPr>
      </w:pPr>
      <w:r>
        <w:rPr>
          <w:rFonts w:ascii="黑体" w:eastAsia="黑体" w:hAnsi="黑体" w:cstheme="minorBidi" w:hint="eastAsia"/>
          <w:sz w:val="24"/>
        </w:rPr>
        <w:t>5</w:t>
      </w:r>
      <w:r>
        <w:rPr>
          <w:rFonts w:ascii="黑体" w:eastAsia="黑体" w:hAnsi="黑体" w:cstheme="minorBidi"/>
          <w:sz w:val="24"/>
        </w:rPr>
        <w:t>.</w:t>
      </w:r>
      <w:r>
        <w:rPr>
          <w:rFonts w:ascii="黑体" w:eastAsia="黑体" w:hAnsi="黑体" w:cstheme="minorBidi" w:hint="eastAsia"/>
          <w:sz w:val="24"/>
        </w:rPr>
        <w:t>就业质量</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10</w:t>
      </w:r>
    </w:p>
    <w:p w:rsidR="00553F1B" w:rsidRDefault="00484CEF">
      <w:pPr>
        <w:spacing w:line="360" w:lineRule="auto"/>
        <w:ind w:firstLineChars="300" w:firstLine="720"/>
        <w:jc w:val="distribute"/>
        <w:rPr>
          <w:rFonts w:ascii="黑体" w:eastAsia="黑体" w:hAnsi="黑体" w:cstheme="minorBidi"/>
          <w:sz w:val="24"/>
        </w:rPr>
      </w:pPr>
      <w:r>
        <w:rPr>
          <w:rFonts w:ascii="黑体" w:eastAsia="黑体" w:hAnsi="黑体" w:cstheme="minorBidi" w:hint="eastAsia"/>
          <w:sz w:val="24"/>
        </w:rPr>
        <w:t>5.1</w:t>
      </w:r>
      <w:r>
        <w:rPr>
          <w:rFonts w:ascii="黑体" w:eastAsia="黑体" w:hAnsi="黑体" w:cstheme="minorBidi" w:hint="eastAsia"/>
          <w:sz w:val="24"/>
        </w:rPr>
        <w:t>直接就业率</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10</w:t>
      </w:r>
    </w:p>
    <w:p w:rsidR="00553F1B" w:rsidRDefault="00484CEF">
      <w:pPr>
        <w:spacing w:line="360" w:lineRule="auto"/>
        <w:ind w:firstLineChars="300" w:firstLine="720"/>
        <w:jc w:val="distribute"/>
        <w:rPr>
          <w:rFonts w:ascii="黑体" w:eastAsia="黑体" w:hAnsi="黑体" w:cstheme="minorBidi"/>
          <w:sz w:val="24"/>
        </w:rPr>
      </w:pPr>
      <w:r>
        <w:rPr>
          <w:rFonts w:ascii="黑体" w:eastAsia="黑体" w:hAnsi="黑体" w:cstheme="minorBidi" w:hint="eastAsia"/>
          <w:sz w:val="24"/>
        </w:rPr>
        <w:t>5.2</w:t>
      </w:r>
      <w:r>
        <w:rPr>
          <w:rFonts w:ascii="黑体" w:eastAsia="黑体" w:hAnsi="黑体" w:cstheme="minorBidi" w:hint="eastAsia"/>
          <w:sz w:val="24"/>
        </w:rPr>
        <w:t>毕业生就业去向</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10</w:t>
      </w:r>
    </w:p>
    <w:p w:rsidR="00553F1B" w:rsidRDefault="00484CEF">
      <w:pPr>
        <w:spacing w:line="360" w:lineRule="auto"/>
        <w:ind w:firstLineChars="300" w:firstLine="720"/>
        <w:jc w:val="distribute"/>
        <w:rPr>
          <w:rFonts w:ascii="黑体" w:eastAsia="黑体" w:hAnsi="黑体" w:cstheme="minorBidi"/>
          <w:sz w:val="24"/>
        </w:rPr>
      </w:pPr>
      <w:r>
        <w:rPr>
          <w:rFonts w:ascii="黑体" w:eastAsia="黑体" w:hAnsi="黑体" w:cstheme="minorBidi" w:hint="eastAsia"/>
          <w:sz w:val="24"/>
        </w:rPr>
        <w:t>5.3</w:t>
      </w:r>
      <w:r>
        <w:rPr>
          <w:rFonts w:ascii="黑体" w:eastAsia="黑体" w:hAnsi="黑体" w:cstheme="minorBidi" w:hint="eastAsia"/>
          <w:sz w:val="24"/>
        </w:rPr>
        <w:t>毕业生就业地域趋势</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r>
        <w:rPr>
          <w:rFonts w:ascii="黑体" w:eastAsia="黑体" w:hAnsi="黑体" w:cstheme="minorBidi" w:hint="eastAsia"/>
          <w:sz w:val="24"/>
          <w:szCs w:val="22"/>
        </w:rPr>
        <w:t>………………………</w:t>
      </w:r>
      <w:proofErr w:type="gramEnd"/>
      <w:r>
        <w:rPr>
          <w:rFonts w:ascii="黑体" w:eastAsia="黑体" w:hAnsi="黑体" w:cstheme="minorBidi" w:hint="eastAsia"/>
          <w:sz w:val="24"/>
          <w:szCs w:val="22"/>
        </w:rPr>
        <w:t>10</w:t>
      </w:r>
    </w:p>
    <w:p w:rsidR="00553F1B" w:rsidRDefault="00484CEF">
      <w:pPr>
        <w:spacing w:line="360" w:lineRule="auto"/>
        <w:ind w:firstLineChars="300" w:firstLine="720"/>
        <w:jc w:val="distribute"/>
        <w:rPr>
          <w:rFonts w:ascii="黑体" w:eastAsia="黑体" w:hAnsi="黑体" w:cstheme="minorBidi"/>
          <w:sz w:val="24"/>
        </w:rPr>
      </w:pPr>
      <w:r>
        <w:rPr>
          <w:rFonts w:ascii="黑体" w:eastAsia="黑体" w:hAnsi="黑体" w:cstheme="minorBidi" w:hint="eastAsia"/>
          <w:sz w:val="24"/>
        </w:rPr>
        <w:t>5.4</w:t>
      </w:r>
      <w:r>
        <w:rPr>
          <w:rFonts w:ascii="黑体" w:eastAsia="黑体" w:hAnsi="黑体" w:cstheme="minorBidi" w:hint="eastAsia"/>
          <w:sz w:val="24"/>
        </w:rPr>
        <w:t>毕业生就业单位</w:t>
      </w:r>
      <w:r>
        <w:rPr>
          <w:rFonts w:ascii="黑体" w:eastAsia="黑体" w:hAnsi="黑体" w:cstheme="minorBidi"/>
          <w:sz w:val="24"/>
        </w:rPr>
        <w:t>性质</w:t>
      </w:r>
      <w:r>
        <w:rPr>
          <w:rFonts w:ascii="黑体" w:eastAsia="黑体" w:hAnsi="黑体" w:cstheme="minorBidi" w:hint="eastAsia"/>
          <w:sz w:val="24"/>
        </w:rPr>
        <w:t>趋势</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11</w:t>
      </w:r>
    </w:p>
    <w:p w:rsidR="00553F1B" w:rsidRDefault="00484CEF">
      <w:pPr>
        <w:spacing w:line="360" w:lineRule="auto"/>
        <w:ind w:firstLineChars="300" w:firstLine="720"/>
        <w:jc w:val="distribute"/>
        <w:rPr>
          <w:rFonts w:ascii="黑体" w:eastAsia="黑体" w:hAnsi="黑体" w:cstheme="minorBidi"/>
          <w:sz w:val="24"/>
        </w:rPr>
      </w:pPr>
      <w:r>
        <w:rPr>
          <w:rFonts w:ascii="黑体" w:eastAsia="黑体" w:hAnsi="黑体" w:cstheme="minorBidi" w:hint="eastAsia"/>
          <w:sz w:val="24"/>
        </w:rPr>
        <w:t>5.5</w:t>
      </w:r>
      <w:r>
        <w:rPr>
          <w:rFonts w:ascii="黑体" w:eastAsia="黑体" w:hAnsi="黑体" w:cstheme="minorBidi" w:hint="eastAsia"/>
          <w:sz w:val="24"/>
        </w:rPr>
        <w:t>毕业生就业行业趋势</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12</w:t>
      </w:r>
    </w:p>
    <w:p w:rsidR="00553F1B" w:rsidRDefault="00484CEF">
      <w:pPr>
        <w:spacing w:line="360" w:lineRule="auto"/>
        <w:jc w:val="distribute"/>
        <w:rPr>
          <w:rFonts w:ascii="黑体" w:eastAsia="黑体" w:hAnsi="黑体" w:cstheme="minorBidi"/>
          <w:b/>
          <w:sz w:val="24"/>
        </w:rPr>
      </w:pPr>
      <w:r>
        <w:rPr>
          <w:rFonts w:ascii="黑体" w:eastAsia="黑体" w:hAnsi="黑体" w:cstheme="minorBidi" w:hint="eastAsia"/>
          <w:b/>
          <w:sz w:val="24"/>
        </w:rPr>
        <w:t>五、学生培养质量特色</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12</w:t>
      </w:r>
    </w:p>
    <w:p w:rsidR="00553F1B" w:rsidRDefault="00484CEF">
      <w:pPr>
        <w:spacing w:line="360" w:lineRule="auto"/>
        <w:ind w:firstLineChars="200" w:firstLine="480"/>
        <w:jc w:val="distribute"/>
        <w:rPr>
          <w:rFonts w:ascii="黑体" w:eastAsia="黑体" w:hAnsi="黑体" w:cstheme="minorBidi"/>
          <w:sz w:val="24"/>
        </w:rPr>
      </w:pPr>
      <w:r>
        <w:rPr>
          <w:rFonts w:ascii="黑体" w:eastAsia="黑体" w:hAnsi="黑体" w:cstheme="minorBidi" w:hint="eastAsia"/>
          <w:sz w:val="24"/>
        </w:rPr>
        <w:t>1.</w:t>
      </w:r>
      <w:r>
        <w:rPr>
          <w:rFonts w:ascii="黑体" w:eastAsia="黑体" w:hAnsi="黑体" w:cstheme="minorBidi" w:hint="eastAsia"/>
          <w:sz w:val="24"/>
        </w:rPr>
        <w:t>开展“双一”技能达标教学，国赛舞台展风采</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12</w:t>
      </w:r>
    </w:p>
    <w:p w:rsidR="00553F1B" w:rsidRDefault="00484CEF">
      <w:pPr>
        <w:spacing w:line="360" w:lineRule="auto"/>
        <w:ind w:firstLineChars="200" w:firstLine="480"/>
        <w:jc w:val="distribute"/>
        <w:rPr>
          <w:rFonts w:ascii="黑体" w:eastAsia="黑体" w:hAnsi="黑体" w:cstheme="minorBidi"/>
          <w:sz w:val="24"/>
        </w:rPr>
      </w:pPr>
      <w:r>
        <w:rPr>
          <w:rFonts w:ascii="黑体" w:eastAsia="黑体" w:hAnsi="黑体" w:cstheme="minorBidi" w:hint="eastAsia"/>
          <w:sz w:val="24"/>
        </w:rPr>
        <w:t>2.</w:t>
      </w:r>
      <w:r>
        <w:rPr>
          <w:rFonts w:ascii="黑体" w:eastAsia="黑体" w:hAnsi="黑体" w:cstheme="minorBidi" w:hint="eastAsia"/>
          <w:sz w:val="24"/>
        </w:rPr>
        <w:t>晨晚间护理课间见习，创建工学结合新途径</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13</w:t>
      </w:r>
    </w:p>
    <w:p w:rsidR="00553F1B" w:rsidRDefault="00484CEF">
      <w:pPr>
        <w:spacing w:line="360" w:lineRule="auto"/>
        <w:ind w:firstLineChars="200" w:firstLine="480"/>
        <w:jc w:val="distribute"/>
        <w:rPr>
          <w:rFonts w:ascii="黑体" w:eastAsia="黑体" w:hAnsi="黑体" w:cstheme="minorBidi"/>
          <w:sz w:val="24"/>
        </w:rPr>
      </w:pPr>
      <w:r>
        <w:rPr>
          <w:rFonts w:ascii="黑体" w:eastAsia="黑体" w:hAnsi="黑体" w:cstheme="minorBidi"/>
          <w:sz w:val="24"/>
        </w:rPr>
        <w:t>3.</w:t>
      </w:r>
      <w:r>
        <w:rPr>
          <w:rFonts w:ascii="黑体" w:eastAsia="黑体" w:hAnsi="黑体" w:cstheme="minorBidi"/>
          <w:sz w:val="24"/>
        </w:rPr>
        <w:t>创设</w:t>
      </w:r>
      <w:r>
        <w:rPr>
          <w:rFonts w:ascii="黑体" w:eastAsia="黑体" w:hAnsi="黑体" w:cstheme="minorBidi" w:hint="eastAsia"/>
          <w:sz w:val="24"/>
        </w:rPr>
        <w:t>“</w:t>
      </w:r>
      <w:r>
        <w:rPr>
          <w:rFonts w:ascii="黑体" w:eastAsia="黑体" w:hAnsi="黑体" w:cstheme="minorBidi"/>
          <w:sz w:val="24"/>
        </w:rPr>
        <w:t>5+Xy</w:t>
      </w:r>
      <w:r>
        <w:rPr>
          <w:rFonts w:ascii="黑体" w:eastAsia="黑体" w:hAnsi="黑体" w:cstheme="minorBidi" w:hint="eastAsia"/>
          <w:sz w:val="24"/>
        </w:rPr>
        <w:t>”</w:t>
      </w:r>
      <w:r>
        <w:rPr>
          <w:rFonts w:ascii="黑体" w:eastAsia="黑体" w:hAnsi="黑体" w:cstheme="minorBidi"/>
          <w:sz w:val="24"/>
        </w:rPr>
        <w:t>的课程体系</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13</w:t>
      </w:r>
    </w:p>
    <w:p w:rsidR="00553F1B" w:rsidRDefault="00484CEF">
      <w:pPr>
        <w:spacing w:line="360" w:lineRule="auto"/>
        <w:ind w:firstLineChars="200" w:firstLine="480"/>
        <w:jc w:val="distribute"/>
        <w:rPr>
          <w:rFonts w:ascii="黑体" w:eastAsia="黑体" w:hAnsi="黑体" w:cstheme="minorBidi"/>
          <w:sz w:val="24"/>
        </w:rPr>
      </w:pPr>
      <w:r>
        <w:rPr>
          <w:rFonts w:ascii="黑体" w:eastAsia="黑体" w:hAnsi="黑体" w:cstheme="minorBidi" w:hint="eastAsia"/>
          <w:sz w:val="24"/>
        </w:rPr>
        <w:t>4.</w:t>
      </w:r>
      <w:r>
        <w:rPr>
          <w:rFonts w:ascii="黑体" w:eastAsia="黑体" w:hAnsi="黑体" w:cstheme="minorBidi" w:hint="eastAsia"/>
          <w:sz w:val="24"/>
        </w:rPr>
        <w:t>全面实施综合素质颠覆性教育教学改革</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14</w:t>
      </w:r>
    </w:p>
    <w:p w:rsidR="00553F1B" w:rsidRDefault="00484CEF">
      <w:pPr>
        <w:spacing w:line="360" w:lineRule="auto"/>
        <w:ind w:firstLineChars="200" w:firstLine="480"/>
        <w:jc w:val="distribute"/>
        <w:rPr>
          <w:rFonts w:ascii="黑体" w:eastAsia="黑体" w:hAnsi="黑体" w:cstheme="minorBidi"/>
          <w:sz w:val="24"/>
        </w:rPr>
      </w:pPr>
      <w:r>
        <w:rPr>
          <w:rFonts w:ascii="黑体" w:eastAsia="黑体" w:hAnsi="黑体" w:cstheme="minorBidi" w:hint="eastAsia"/>
          <w:sz w:val="24"/>
        </w:rPr>
        <w:t>5.</w:t>
      </w:r>
      <w:r>
        <w:rPr>
          <w:rFonts w:ascii="黑体" w:eastAsia="黑体" w:hAnsi="黑体" w:cstheme="minorBidi" w:hint="eastAsia"/>
          <w:sz w:val="24"/>
        </w:rPr>
        <w:t>实践教学引入标准化病人（</w:t>
      </w:r>
      <w:r>
        <w:rPr>
          <w:rFonts w:ascii="黑体" w:eastAsia="黑体" w:hAnsi="黑体" w:cstheme="minorBidi" w:hint="eastAsia"/>
          <w:sz w:val="24"/>
        </w:rPr>
        <w:t>SP</w:t>
      </w:r>
      <w:r>
        <w:rPr>
          <w:rFonts w:ascii="黑体" w:eastAsia="黑体" w:hAnsi="黑体" w:cstheme="minorBidi" w:hint="eastAsia"/>
          <w:sz w:val="24"/>
        </w:rPr>
        <w:t>）</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14</w:t>
      </w:r>
    </w:p>
    <w:p w:rsidR="00553F1B" w:rsidRDefault="00484CEF">
      <w:pPr>
        <w:spacing w:line="360" w:lineRule="auto"/>
        <w:ind w:firstLineChars="200" w:firstLine="480"/>
        <w:jc w:val="distribute"/>
        <w:rPr>
          <w:rFonts w:ascii="黑体" w:eastAsia="黑体" w:hAnsi="黑体" w:cstheme="minorBidi"/>
          <w:sz w:val="24"/>
        </w:rPr>
      </w:pPr>
      <w:r>
        <w:rPr>
          <w:rFonts w:ascii="黑体" w:eastAsia="黑体" w:hAnsi="黑体" w:cstheme="minorBidi"/>
          <w:sz w:val="24"/>
        </w:rPr>
        <w:lastRenderedPageBreak/>
        <w:t>6.</w:t>
      </w:r>
      <w:r>
        <w:rPr>
          <w:rFonts w:ascii="黑体" w:eastAsia="黑体" w:hAnsi="黑体" w:cstheme="minorBidi"/>
          <w:sz w:val="24"/>
        </w:rPr>
        <w:t>创新学生管理</w:t>
      </w:r>
      <w:r>
        <w:rPr>
          <w:rFonts w:ascii="黑体" w:eastAsia="黑体" w:hAnsi="黑体" w:cstheme="minorBidi" w:hint="eastAsia"/>
          <w:sz w:val="24"/>
        </w:rPr>
        <w:t>“</w:t>
      </w:r>
      <w:r>
        <w:rPr>
          <w:rFonts w:ascii="黑体" w:eastAsia="黑体" w:hAnsi="黑体" w:cstheme="minorBidi"/>
          <w:sz w:val="24"/>
        </w:rPr>
        <w:t>千分制</w:t>
      </w:r>
      <w:r>
        <w:rPr>
          <w:rFonts w:ascii="黑体" w:eastAsia="黑体" w:hAnsi="黑体" w:cstheme="minorBidi" w:hint="eastAsia"/>
          <w:sz w:val="24"/>
        </w:rPr>
        <w:t>”</w:t>
      </w:r>
      <w:r>
        <w:rPr>
          <w:rFonts w:ascii="黑体" w:eastAsia="黑体" w:hAnsi="黑体" w:cstheme="minorBidi"/>
          <w:sz w:val="24"/>
        </w:rPr>
        <w:t>考核</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15</w:t>
      </w:r>
    </w:p>
    <w:p w:rsidR="00553F1B" w:rsidRDefault="00484CEF">
      <w:pPr>
        <w:spacing w:line="360" w:lineRule="auto"/>
        <w:jc w:val="distribute"/>
        <w:rPr>
          <w:rFonts w:ascii="黑体" w:eastAsia="黑体" w:hAnsi="黑体" w:cstheme="minorBidi"/>
          <w:b/>
          <w:sz w:val="24"/>
        </w:rPr>
      </w:pPr>
      <w:r>
        <w:rPr>
          <w:rFonts w:ascii="黑体" w:eastAsia="黑体" w:hAnsi="黑体" w:cstheme="minorBidi" w:hint="eastAsia"/>
          <w:b/>
          <w:sz w:val="24"/>
        </w:rPr>
        <w:t>六、社会服务能力</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15</w:t>
      </w:r>
    </w:p>
    <w:p w:rsidR="00553F1B" w:rsidRDefault="00484CEF">
      <w:pPr>
        <w:spacing w:line="360" w:lineRule="auto"/>
        <w:ind w:firstLineChars="200" w:firstLine="480"/>
        <w:jc w:val="distribute"/>
        <w:rPr>
          <w:rFonts w:ascii="黑体" w:eastAsia="黑体" w:hAnsi="黑体" w:cstheme="minorBidi"/>
          <w:sz w:val="24"/>
        </w:rPr>
      </w:pPr>
      <w:r>
        <w:rPr>
          <w:rFonts w:ascii="黑体" w:eastAsia="黑体" w:hAnsi="黑体" w:cstheme="minorBidi"/>
          <w:sz w:val="24"/>
        </w:rPr>
        <w:t>1.</w:t>
      </w:r>
      <w:r>
        <w:rPr>
          <w:rFonts w:ascii="黑体" w:eastAsia="黑体" w:hAnsi="黑体" w:cstheme="minorBidi" w:hint="eastAsia"/>
          <w:sz w:val="24"/>
        </w:rPr>
        <w:t>对地方经济社会的贡献</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15</w:t>
      </w:r>
    </w:p>
    <w:p w:rsidR="00553F1B" w:rsidRDefault="00484CEF">
      <w:pPr>
        <w:spacing w:line="360" w:lineRule="auto"/>
        <w:ind w:firstLineChars="200" w:firstLine="480"/>
        <w:jc w:val="distribute"/>
        <w:rPr>
          <w:rFonts w:ascii="黑体" w:eastAsia="黑体" w:hAnsi="黑体" w:cstheme="minorBidi"/>
          <w:sz w:val="24"/>
        </w:rPr>
      </w:pPr>
      <w:r>
        <w:rPr>
          <w:rFonts w:ascii="黑体" w:eastAsia="黑体" w:hAnsi="黑体" w:cstheme="minorBidi"/>
          <w:sz w:val="24"/>
        </w:rPr>
        <w:t>2.</w:t>
      </w:r>
      <w:r>
        <w:rPr>
          <w:rFonts w:ascii="黑体" w:eastAsia="黑体" w:hAnsi="黑体" w:cstheme="minorBidi" w:hint="eastAsia"/>
          <w:sz w:val="24"/>
        </w:rPr>
        <w:t>发挥高职院校服务社会功能</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15</w:t>
      </w:r>
    </w:p>
    <w:p w:rsidR="00553F1B" w:rsidRDefault="00484CEF">
      <w:pPr>
        <w:spacing w:line="360" w:lineRule="auto"/>
        <w:ind w:firstLineChars="300" w:firstLine="720"/>
        <w:jc w:val="distribute"/>
        <w:rPr>
          <w:rFonts w:ascii="黑体" w:eastAsia="黑体" w:hAnsi="黑体" w:cstheme="minorBidi"/>
          <w:sz w:val="24"/>
        </w:rPr>
      </w:pPr>
      <w:r>
        <w:rPr>
          <w:rFonts w:ascii="黑体" w:eastAsia="黑体" w:hAnsi="黑体" w:cstheme="minorBidi" w:hint="eastAsia"/>
          <w:sz w:val="24"/>
        </w:rPr>
        <w:t>2.1</w:t>
      </w:r>
      <w:r>
        <w:rPr>
          <w:rFonts w:ascii="黑体" w:eastAsia="黑体" w:hAnsi="黑体" w:cstheme="minorBidi"/>
          <w:sz w:val="24"/>
        </w:rPr>
        <w:t>省级教师培训</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15</w:t>
      </w:r>
    </w:p>
    <w:p w:rsidR="00553F1B" w:rsidRDefault="00484CEF">
      <w:pPr>
        <w:spacing w:line="360" w:lineRule="auto"/>
        <w:ind w:firstLineChars="300" w:firstLine="720"/>
        <w:jc w:val="distribute"/>
        <w:rPr>
          <w:rFonts w:ascii="黑体" w:eastAsia="黑体" w:hAnsi="黑体" w:cstheme="minorBidi"/>
          <w:sz w:val="24"/>
        </w:rPr>
      </w:pPr>
      <w:r>
        <w:rPr>
          <w:rFonts w:ascii="黑体" w:eastAsia="黑体" w:hAnsi="黑体" w:cstheme="minorBidi" w:hint="eastAsia"/>
          <w:sz w:val="24"/>
        </w:rPr>
        <w:t>2.2</w:t>
      </w:r>
      <w:r>
        <w:rPr>
          <w:rFonts w:ascii="黑体" w:eastAsia="黑体" w:hAnsi="黑体" w:cstheme="minorBidi" w:hint="eastAsia"/>
          <w:sz w:val="24"/>
        </w:rPr>
        <w:t>全省技能大赛服务</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r>
        <w:rPr>
          <w:rFonts w:ascii="黑体" w:eastAsia="黑体" w:hAnsi="黑体" w:cstheme="minorBidi" w:hint="eastAsia"/>
          <w:sz w:val="24"/>
          <w:szCs w:val="22"/>
        </w:rPr>
        <w:t>……</w:t>
      </w:r>
      <w:proofErr w:type="gramEnd"/>
      <w:r>
        <w:rPr>
          <w:rFonts w:ascii="黑体" w:eastAsia="黑体" w:hAnsi="黑体" w:cstheme="minorBidi" w:hint="eastAsia"/>
          <w:sz w:val="24"/>
          <w:szCs w:val="22"/>
        </w:rPr>
        <w:t>16</w:t>
      </w:r>
    </w:p>
    <w:p w:rsidR="00553F1B" w:rsidRDefault="00484CEF">
      <w:pPr>
        <w:spacing w:line="360" w:lineRule="auto"/>
        <w:ind w:firstLineChars="300" w:firstLine="720"/>
        <w:jc w:val="distribute"/>
        <w:rPr>
          <w:rFonts w:ascii="黑体" w:eastAsia="黑体" w:hAnsi="黑体" w:cstheme="minorBidi"/>
          <w:sz w:val="24"/>
        </w:rPr>
      </w:pPr>
      <w:r>
        <w:rPr>
          <w:rFonts w:ascii="黑体" w:eastAsia="黑体" w:hAnsi="黑体" w:cstheme="minorBidi" w:hint="eastAsia"/>
          <w:sz w:val="24"/>
        </w:rPr>
        <w:t>2.3</w:t>
      </w:r>
      <w:r>
        <w:rPr>
          <w:rFonts w:ascii="黑体" w:eastAsia="黑体" w:hAnsi="黑体" w:cstheme="minorBidi" w:hint="eastAsia"/>
          <w:sz w:val="24"/>
        </w:rPr>
        <w:t>学历教育服务</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16</w:t>
      </w:r>
    </w:p>
    <w:p w:rsidR="00553F1B" w:rsidRDefault="00484CEF">
      <w:pPr>
        <w:spacing w:line="360" w:lineRule="auto"/>
        <w:ind w:firstLineChars="300" w:firstLine="720"/>
        <w:jc w:val="distribute"/>
        <w:rPr>
          <w:rFonts w:ascii="黑体" w:eastAsia="黑体" w:hAnsi="黑体" w:cstheme="minorBidi"/>
          <w:sz w:val="24"/>
        </w:rPr>
      </w:pPr>
      <w:r>
        <w:rPr>
          <w:rFonts w:ascii="黑体" w:eastAsia="黑体" w:hAnsi="黑体" w:cstheme="minorBidi" w:hint="eastAsia"/>
          <w:sz w:val="24"/>
        </w:rPr>
        <w:t>2.4</w:t>
      </w:r>
      <w:r>
        <w:rPr>
          <w:rFonts w:ascii="黑体" w:eastAsia="黑体" w:hAnsi="黑体" w:cstheme="minorBidi"/>
          <w:sz w:val="24"/>
        </w:rPr>
        <w:t>护士执业考试培训</w:t>
      </w:r>
      <w:r>
        <w:rPr>
          <w:rFonts w:ascii="黑体" w:eastAsia="黑体" w:hAnsi="黑体" w:cstheme="minorBidi" w:hint="eastAsia"/>
          <w:sz w:val="24"/>
        </w:rPr>
        <w:t>和</w:t>
      </w:r>
      <w:r>
        <w:rPr>
          <w:rFonts w:ascii="黑体" w:eastAsia="黑体" w:hAnsi="黑体" w:cstheme="minorBidi"/>
          <w:sz w:val="24"/>
        </w:rPr>
        <w:t>全日制专升本考前辅导</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16</w:t>
      </w:r>
    </w:p>
    <w:p w:rsidR="00553F1B" w:rsidRDefault="00484CEF">
      <w:pPr>
        <w:spacing w:line="360" w:lineRule="auto"/>
        <w:ind w:firstLineChars="300" w:firstLine="720"/>
        <w:jc w:val="distribute"/>
        <w:rPr>
          <w:rFonts w:ascii="黑体" w:eastAsia="黑体" w:hAnsi="黑体" w:cstheme="minorBidi"/>
          <w:sz w:val="24"/>
        </w:rPr>
      </w:pPr>
      <w:r>
        <w:rPr>
          <w:rFonts w:ascii="黑体" w:eastAsia="黑体" w:hAnsi="黑体" w:cstheme="minorBidi" w:hint="eastAsia"/>
          <w:sz w:val="24"/>
        </w:rPr>
        <w:t>2.5</w:t>
      </w:r>
      <w:r>
        <w:rPr>
          <w:rFonts w:ascii="黑体" w:eastAsia="黑体" w:hAnsi="黑体" w:cstheme="minorBidi"/>
          <w:sz w:val="24"/>
        </w:rPr>
        <w:t>援外医疗队素质能力培训</w:t>
      </w:r>
      <w:r>
        <w:rPr>
          <w:rFonts w:ascii="黑体" w:eastAsia="黑体" w:hAnsi="黑体" w:cstheme="minorBidi" w:hint="eastAsia"/>
          <w:sz w:val="24"/>
        </w:rPr>
        <w:t>服务</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16</w:t>
      </w:r>
    </w:p>
    <w:p w:rsidR="00553F1B" w:rsidRDefault="00484CEF">
      <w:pPr>
        <w:spacing w:line="360" w:lineRule="auto"/>
        <w:ind w:firstLineChars="300" w:firstLine="720"/>
        <w:jc w:val="distribute"/>
        <w:rPr>
          <w:rFonts w:ascii="黑体" w:eastAsia="黑体" w:hAnsi="黑体" w:cstheme="minorBidi"/>
          <w:sz w:val="24"/>
        </w:rPr>
      </w:pPr>
      <w:r>
        <w:rPr>
          <w:rFonts w:ascii="黑体" w:eastAsia="黑体" w:hAnsi="黑体" w:cstheme="minorBidi" w:hint="eastAsia"/>
          <w:sz w:val="24"/>
        </w:rPr>
        <w:t>2.6</w:t>
      </w:r>
      <w:r>
        <w:rPr>
          <w:rFonts w:ascii="黑体" w:eastAsia="黑体" w:hAnsi="黑体" w:cstheme="minorBidi"/>
          <w:sz w:val="24"/>
        </w:rPr>
        <w:t>职业技能培训</w:t>
      </w:r>
      <w:r>
        <w:rPr>
          <w:rFonts w:ascii="黑体" w:eastAsia="黑体" w:hAnsi="黑体" w:cstheme="minorBidi" w:hint="eastAsia"/>
          <w:sz w:val="24"/>
        </w:rPr>
        <w:t>服务</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17</w:t>
      </w:r>
    </w:p>
    <w:p w:rsidR="00553F1B" w:rsidRDefault="00484CEF">
      <w:pPr>
        <w:spacing w:line="360" w:lineRule="auto"/>
        <w:ind w:firstLineChars="300" w:firstLine="720"/>
        <w:jc w:val="distribute"/>
        <w:rPr>
          <w:rFonts w:ascii="黑体" w:eastAsia="黑体" w:hAnsi="黑体" w:cstheme="minorBidi"/>
          <w:sz w:val="24"/>
        </w:rPr>
      </w:pPr>
      <w:r>
        <w:rPr>
          <w:rFonts w:ascii="黑体" w:eastAsia="黑体" w:hAnsi="黑体" w:cstheme="minorBidi" w:hint="eastAsia"/>
          <w:sz w:val="24"/>
        </w:rPr>
        <w:t>2.7</w:t>
      </w:r>
      <w:r>
        <w:rPr>
          <w:rFonts w:ascii="黑体" w:eastAsia="黑体" w:hAnsi="黑体" w:cstheme="minorBidi"/>
          <w:sz w:val="24"/>
        </w:rPr>
        <w:t>社会考试服务</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17</w:t>
      </w:r>
    </w:p>
    <w:p w:rsidR="00553F1B" w:rsidRDefault="00484CEF">
      <w:pPr>
        <w:spacing w:line="360" w:lineRule="auto"/>
        <w:ind w:firstLineChars="300" w:firstLine="720"/>
        <w:jc w:val="distribute"/>
        <w:rPr>
          <w:rFonts w:ascii="黑体" w:eastAsia="黑体" w:hAnsi="黑体" w:cstheme="minorBidi"/>
          <w:sz w:val="24"/>
        </w:rPr>
      </w:pPr>
      <w:r>
        <w:rPr>
          <w:rFonts w:ascii="黑体" w:eastAsia="黑体" w:hAnsi="黑体" w:cstheme="minorBidi" w:hint="eastAsia"/>
          <w:sz w:val="24"/>
        </w:rPr>
        <w:t>2.8</w:t>
      </w:r>
      <w:r>
        <w:rPr>
          <w:rFonts w:ascii="黑体" w:eastAsia="黑体" w:hAnsi="黑体" w:cstheme="minorBidi" w:hint="eastAsia"/>
          <w:sz w:val="24"/>
        </w:rPr>
        <w:t>学分审验和</w:t>
      </w:r>
      <w:r>
        <w:rPr>
          <w:rFonts w:ascii="黑体" w:eastAsia="黑体" w:hAnsi="黑体" w:cstheme="minorBidi"/>
          <w:sz w:val="24"/>
        </w:rPr>
        <w:t>资格审查</w:t>
      </w:r>
      <w:r>
        <w:rPr>
          <w:rFonts w:ascii="黑体" w:eastAsia="黑体" w:hAnsi="黑体" w:cstheme="minorBidi" w:hint="eastAsia"/>
          <w:sz w:val="24"/>
        </w:rPr>
        <w:t>服务</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1</w:t>
      </w:r>
      <w:r>
        <w:rPr>
          <w:rFonts w:ascii="黑体" w:eastAsia="黑体" w:hAnsi="黑体" w:cstheme="minorBidi" w:hint="eastAsia"/>
          <w:sz w:val="24"/>
          <w:szCs w:val="22"/>
        </w:rPr>
        <w:t>8</w:t>
      </w:r>
    </w:p>
    <w:p w:rsidR="00553F1B" w:rsidRDefault="00484CEF">
      <w:pPr>
        <w:spacing w:line="360" w:lineRule="auto"/>
        <w:ind w:firstLineChars="200" w:firstLine="480"/>
        <w:jc w:val="distribute"/>
        <w:rPr>
          <w:rFonts w:ascii="黑体" w:eastAsia="黑体" w:hAnsi="黑体" w:cstheme="minorBidi"/>
          <w:sz w:val="24"/>
        </w:rPr>
      </w:pPr>
      <w:r>
        <w:rPr>
          <w:rFonts w:ascii="黑体" w:eastAsia="黑体" w:hAnsi="黑体" w:cstheme="minorBidi"/>
          <w:sz w:val="24"/>
        </w:rPr>
        <w:t>3.</w:t>
      </w:r>
      <w:r>
        <w:rPr>
          <w:rFonts w:ascii="黑体" w:eastAsia="黑体" w:hAnsi="黑体" w:cstheme="minorBidi" w:hint="eastAsia"/>
          <w:sz w:val="24"/>
        </w:rPr>
        <w:t>对现代卫生职教体系建设的贡献</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18</w:t>
      </w:r>
    </w:p>
    <w:p w:rsidR="00553F1B" w:rsidRDefault="00484CEF">
      <w:pPr>
        <w:spacing w:line="360" w:lineRule="auto"/>
        <w:ind w:firstLineChars="300" w:firstLine="720"/>
        <w:jc w:val="distribute"/>
        <w:rPr>
          <w:rFonts w:ascii="黑体" w:eastAsia="黑体" w:hAnsi="黑体" w:cstheme="minorBidi"/>
          <w:sz w:val="24"/>
        </w:rPr>
      </w:pPr>
      <w:r>
        <w:rPr>
          <w:rFonts w:ascii="黑体" w:eastAsia="黑体" w:hAnsi="黑体" w:cstheme="minorBidi" w:hint="eastAsia"/>
          <w:sz w:val="24"/>
        </w:rPr>
        <w:t>3.1</w:t>
      </w:r>
      <w:r>
        <w:rPr>
          <w:rFonts w:ascii="黑体" w:eastAsia="黑体" w:hAnsi="黑体" w:cstheme="minorBidi"/>
          <w:sz w:val="24"/>
        </w:rPr>
        <w:t>中高职衔接贯通培养搭建人才成长立交桥</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18</w:t>
      </w:r>
    </w:p>
    <w:p w:rsidR="00553F1B" w:rsidRDefault="00484CEF">
      <w:pPr>
        <w:spacing w:line="360" w:lineRule="auto"/>
        <w:ind w:firstLineChars="300" w:firstLine="720"/>
        <w:jc w:val="distribute"/>
        <w:rPr>
          <w:rFonts w:ascii="黑体" w:eastAsia="黑体" w:hAnsi="黑体" w:cstheme="minorBidi"/>
          <w:sz w:val="24"/>
        </w:rPr>
      </w:pPr>
      <w:r>
        <w:rPr>
          <w:rFonts w:ascii="黑体" w:eastAsia="黑体" w:hAnsi="黑体" w:cstheme="minorBidi" w:hint="eastAsia"/>
          <w:sz w:val="24"/>
        </w:rPr>
        <w:t>3.2</w:t>
      </w:r>
      <w:r>
        <w:rPr>
          <w:rFonts w:ascii="黑体" w:eastAsia="黑体" w:hAnsi="黑体" w:cstheme="minorBidi" w:hint="eastAsia"/>
          <w:sz w:val="24"/>
        </w:rPr>
        <w:t>发挥资源优势</w:t>
      </w:r>
      <w:r>
        <w:rPr>
          <w:rFonts w:ascii="黑体" w:eastAsia="黑体" w:hAnsi="黑体" w:cstheme="minorBidi"/>
          <w:sz w:val="24"/>
        </w:rPr>
        <w:t>落实</w:t>
      </w:r>
      <w:proofErr w:type="gramStart"/>
      <w:r>
        <w:rPr>
          <w:rFonts w:ascii="黑体" w:eastAsia="黑体" w:hAnsi="黑体" w:cstheme="minorBidi"/>
          <w:sz w:val="24"/>
        </w:rPr>
        <w:t>援疆任务</w:t>
      </w:r>
      <w:proofErr w:type="gramEnd"/>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18</w:t>
      </w:r>
    </w:p>
    <w:p w:rsidR="00553F1B" w:rsidRDefault="00484CEF">
      <w:pPr>
        <w:spacing w:line="360" w:lineRule="auto"/>
        <w:ind w:firstLineChars="300" w:firstLine="720"/>
        <w:jc w:val="distribute"/>
        <w:rPr>
          <w:rFonts w:ascii="黑体" w:eastAsia="黑体" w:hAnsi="黑体" w:cstheme="minorBidi"/>
          <w:sz w:val="24"/>
        </w:rPr>
      </w:pPr>
      <w:r>
        <w:rPr>
          <w:rFonts w:ascii="黑体" w:eastAsia="黑体" w:hAnsi="黑体" w:cstheme="minorBidi" w:hint="eastAsia"/>
          <w:sz w:val="24"/>
        </w:rPr>
        <w:t>3.3</w:t>
      </w:r>
      <w:r>
        <w:rPr>
          <w:rFonts w:ascii="黑体" w:eastAsia="黑体" w:hAnsi="黑体" w:cstheme="minorBidi" w:hint="eastAsia"/>
          <w:sz w:val="24"/>
        </w:rPr>
        <w:t>承办龙江</w:t>
      </w:r>
      <w:r>
        <w:rPr>
          <w:rFonts w:ascii="黑体" w:eastAsia="黑体" w:hAnsi="黑体" w:cstheme="minorBidi"/>
          <w:sz w:val="24"/>
        </w:rPr>
        <w:t>职教</w:t>
      </w:r>
      <w:r>
        <w:rPr>
          <w:rFonts w:ascii="黑体" w:eastAsia="黑体" w:hAnsi="黑体" w:cstheme="minorBidi" w:hint="eastAsia"/>
          <w:sz w:val="24"/>
        </w:rPr>
        <w:t>大讲堂</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18</w:t>
      </w:r>
    </w:p>
    <w:p w:rsidR="00553F1B" w:rsidRDefault="00484CEF">
      <w:pPr>
        <w:spacing w:line="360" w:lineRule="auto"/>
        <w:ind w:firstLineChars="200" w:firstLine="480"/>
        <w:jc w:val="distribute"/>
        <w:rPr>
          <w:rFonts w:ascii="黑体" w:eastAsia="黑体" w:hAnsi="黑体" w:cstheme="minorBidi"/>
          <w:sz w:val="24"/>
        </w:rPr>
      </w:pPr>
      <w:r>
        <w:rPr>
          <w:rFonts w:ascii="黑体" w:eastAsia="黑体" w:hAnsi="黑体" w:cstheme="minorBidi"/>
          <w:sz w:val="24"/>
        </w:rPr>
        <w:t>4.</w:t>
      </w:r>
      <w:r>
        <w:rPr>
          <w:rFonts w:ascii="黑体" w:eastAsia="黑体" w:hAnsi="黑体" w:cstheme="minorBidi" w:hint="eastAsia"/>
          <w:sz w:val="24"/>
        </w:rPr>
        <w:t>对现代护理质量文化和医学人文精神的影响</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18</w:t>
      </w:r>
    </w:p>
    <w:p w:rsidR="00553F1B" w:rsidRDefault="00484CEF">
      <w:pPr>
        <w:spacing w:line="360" w:lineRule="auto"/>
        <w:ind w:firstLineChars="200" w:firstLine="480"/>
        <w:jc w:val="distribute"/>
        <w:rPr>
          <w:rFonts w:ascii="黑体" w:eastAsia="黑体" w:hAnsi="黑体" w:cstheme="minorBidi"/>
          <w:sz w:val="24"/>
        </w:rPr>
      </w:pPr>
      <w:r>
        <w:rPr>
          <w:rFonts w:ascii="黑体" w:eastAsia="黑体" w:hAnsi="黑体" w:cstheme="minorBidi"/>
          <w:sz w:val="24"/>
        </w:rPr>
        <w:t>5.</w:t>
      </w:r>
      <w:r>
        <w:rPr>
          <w:rFonts w:ascii="黑体" w:eastAsia="黑体" w:hAnsi="黑体" w:cstheme="minorBidi" w:hint="eastAsia"/>
          <w:sz w:val="24"/>
        </w:rPr>
        <w:t>搭建国际化人才成长立交桥，引领学生走向世界</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19</w:t>
      </w:r>
    </w:p>
    <w:p w:rsidR="00553F1B" w:rsidRDefault="00484CEF">
      <w:pPr>
        <w:spacing w:line="360" w:lineRule="auto"/>
        <w:jc w:val="distribute"/>
        <w:rPr>
          <w:rFonts w:ascii="黑体" w:eastAsia="黑体" w:hAnsi="黑体" w:cstheme="minorBidi"/>
          <w:b/>
          <w:sz w:val="24"/>
        </w:rPr>
      </w:pPr>
      <w:r>
        <w:rPr>
          <w:rFonts w:ascii="黑体" w:eastAsia="黑体" w:hAnsi="黑体" w:cstheme="minorBidi" w:hint="eastAsia"/>
          <w:b/>
          <w:sz w:val="24"/>
        </w:rPr>
        <w:t>七、存在问题及改进措施</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20</w:t>
      </w:r>
    </w:p>
    <w:p w:rsidR="00553F1B" w:rsidRDefault="00484CEF">
      <w:pPr>
        <w:spacing w:line="360" w:lineRule="auto"/>
        <w:ind w:firstLineChars="200" w:firstLine="480"/>
        <w:jc w:val="distribute"/>
        <w:rPr>
          <w:rFonts w:ascii="黑体" w:eastAsia="黑体" w:hAnsi="黑体" w:cstheme="minorBidi"/>
          <w:sz w:val="24"/>
        </w:rPr>
      </w:pPr>
      <w:r>
        <w:rPr>
          <w:rFonts w:ascii="黑体" w:eastAsia="黑体" w:hAnsi="黑体" w:cstheme="minorBidi"/>
          <w:sz w:val="24"/>
        </w:rPr>
        <w:t>1.</w:t>
      </w:r>
      <w:r>
        <w:rPr>
          <w:rFonts w:ascii="黑体" w:eastAsia="黑体" w:hAnsi="黑体" w:cstheme="minorBidi" w:hint="eastAsia"/>
          <w:sz w:val="24"/>
        </w:rPr>
        <w:t>主要困难</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20</w:t>
      </w:r>
    </w:p>
    <w:p w:rsidR="00553F1B" w:rsidRDefault="00484CEF">
      <w:pPr>
        <w:spacing w:line="360" w:lineRule="auto"/>
        <w:ind w:firstLineChars="200" w:firstLine="480"/>
        <w:jc w:val="distribute"/>
        <w:rPr>
          <w:rFonts w:ascii="黑体" w:eastAsia="黑体" w:hAnsi="黑体" w:cstheme="minorBidi"/>
          <w:sz w:val="24"/>
        </w:rPr>
      </w:pPr>
      <w:r>
        <w:rPr>
          <w:rFonts w:ascii="黑体" w:eastAsia="黑体" w:hAnsi="黑体" w:cstheme="minorBidi"/>
          <w:sz w:val="24"/>
        </w:rPr>
        <w:t>2.</w:t>
      </w:r>
      <w:r>
        <w:rPr>
          <w:rFonts w:ascii="黑体" w:eastAsia="黑体" w:hAnsi="黑体" w:cstheme="minorBidi" w:hint="eastAsia"/>
          <w:sz w:val="24"/>
        </w:rPr>
        <w:t>面临挑战</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r>
        <w:rPr>
          <w:rFonts w:ascii="黑体" w:eastAsia="黑体" w:hAnsi="黑体" w:cstheme="minorBidi" w:hint="eastAsia"/>
          <w:sz w:val="24"/>
          <w:szCs w:val="22"/>
        </w:rPr>
        <w:t>…………………………………………</w:t>
      </w:r>
      <w:proofErr w:type="gramEnd"/>
      <w:r>
        <w:rPr>
          <w:rFonts w:ascii="黑体" w:eastAsia="黑体" w:hAnsi="黑体" w:cstheme="minorBidi" w:hint="eastAsia"/>
          <w:sz w:val="24"/>
          <w:szCs w:val="22"/>
        </w:rPr>
        <w:t>20</w:t>
      </w:r>
    </w:p>
    <w:p w:rsidR="00553F1B" w:rsidRDefault="00484CEF">
      <w:pPr>
        <w:spacing w:line="360" w:lineRule="auto"/>
        <w:ind w:firstLineChars="200" w:firstLine="480"/>
        <w:jc w:val="distribute"/>
        <w:rPr>
          <w:rFonts w:ascii="黑体" w:eastAsia="黑体" w:hAnsi="黑体" w:cstheme="minorBidi"/>
          <w:sz w:val="24"/>
        </w:rPr>
      </w:pPr>
      <w:r>
        <w:rPr>
          <w:rFonts w:ascii="黑体" w:eastAsia="黑体" w:hAnsi="黑体" w:cstheme="minorBidi"/>
          <w:sz w:val="24"/>
        </w:rPr>
        <w:t>3.</w:t>
      </w:r>
      <w:r>
        <w:rPr>
          <w:rFonts w:ascii="黑体" w:eastAsia="黑体" w:hAnsi="黑体" w:cstheme="minorBidi" w:hint="eastAsia"/>
          <w:sz w:val="24"/>
        </w:rPr>
        <w:t>改进措施</w:t>
      </w:r>
      <w:r>
        <w:rPr>
          <w:rFonts w:ascii="黑体" w:eastAsia="黑体" w:hAnsi="黑体" w:cstheme="minorBidi" w:hint="eastAsia"/>
          <w:sz w:val="24"/>
          <w:szCs w:val="22"/>
        </w:rPr>
        <w:t>……</w:t>
      </w:r>
      <w:proofErr w:type="gramStart"/>
      <w:r>
        <w:rPr>
          <w:rFonts w:ascii="黑体" w:eastAsia="黑体" w:hAnsi="黑体" w:cstheme="minorBidi" w:hint="eastAsia"/>
          <w:sz w:val="24"/>
          <w:szCs w:val="22"/>
        </w:rPr>
        <w:t>………………………………………………………………</w:t>
      </w:r>
      <w:proofErr w:type="gramEnd"/>
      <w:r>
        <w:rPr>
          <w:rFonts w:ascii="黑体" w:eastAsia="黑体" w:hAnsi="黑体" w:cstheme="minorBidi" w:hint="eastAsia"/>
          <w:sz w:val="24"/>
          <w:szCs w:val="22"/>
        </w:rPr>
        <w:t>20</w:t>
      </w:r>
    </w:p>
    <w:p w:rsidR="00553F1B" w:rsidRDefault="00553F1B">
      <w:pPr>
        <w:rPr>
          <w:rFonts w:asciiTheme="minorHAnsi" w:eastAsiaTheme="minorEastAsia" w:hAnsiTheme="minorHAnsi" w:cstheme="minorBidi"/>
          <w:szCs w:val="22"/>
        </w:rPr>
      </w:pPr>
    </w:p>
    <w:p w:rsidR="00553F1B" w:rsidRDefault="00553F1B">
      <w:pPr>
        <w:widowControl/>
        <w:shd w:val="clear" w:color="auto" w:fill="FFFFFF"/>
        <w:spacing w:line="360" w:lineRule="auto"/>
        <w:jc w:val="center"/>
        <w:rPr>
          <w:rFonts w:ascii="黑体" w:eastAsia="黑体" w:hAnsi="黑体" w:cs="宋体"/>
          <w:b/>
          <w:bCs/>
          <w:color w:val="000000"/>
          <w:kern w:val="0"/>
          <w:sz w:val="32"/>
          <w:szCs w:val="32"/>
        </w:rPr>
      </w:pPr>
    </w:p>
    <w:p w:rsidR="00553F1B" w:rsidRDefault="00553F1B">
      <w:pPr>
        <w:widowControl/>
        <w:shd w:val="clear" w:color="auto" w:fill="FFFFFF"/>
        <w:spacing w:line="360" w:lineRule="auto"/>
        <w:jc w:val="center"/>
        <w:rPr>
          <w:rFonts w:ascii="黑体" w:eastAsia="黑体" w:hAnsi="黑体" w:cs="宋体"/>
          <w:b/>
          <w:bCs/>
          <w:color w:val="000000"/>
          <w:kern w:val="0"/>
          <w:sz w:val="32"/>
          <w:szCs w:val="32"/>
        </w:rPr>
      </w:pPr>
    </w:p>
    <w:p w:rsidR="00553F1B" w:rsidRDefault="00553F1B">
      <w:pPr>
        <w:widowControl/>
        <w:shd w:val="clear" w:color="auto" w:fill="FFFFFF"/>
        <w:spacing w:line="360" w:lineRule="auto"/>
        <w:jc w:val="center"/>
        <w:rPr>
          <w:rFonts w:ascii="黑体" w:eastAsia="黑体" w:hAnsi="黑体" w:cs="宋体"/>
          <w:b/>
          <w:bCs/>
          <w:color w:val="000000"/>
          <w:kern w:val="0"/>
          <w:sz w:val="32"/>
          <w:szCs w:val="32"/>
        </w:rPr>
      </w:pPr>
    </w:p>
    <w:p w:rsidR="00553F1B" w:rsidRDefault="00553F1B">
      <w:pPr>
        <w:widowControl/>
        <w:shd w:val="clear" w:color="auto" w:fill="FFFFFF"/>
        <w:spacing w:line="360" w:lineRule="auto"/>
        <w:jc w:val="center"/>
        <w:rPr>
          <w:rFonts w:ascii="黑体" w:eastAsia="黑体" w:hAnsi="黑体" w:cs="宋体"/>
          <w:b/>
          <w:bCs/>
          <w:color w:val="000000"/>
          <w:kern w:val="0"/>
          <w:sz w:val="32"/>
          <w:szCs w:val="32"/>
        </w:rPr>
        <w:sectPr w:rsidR="00553F1B">
          <w:headerReference w:type="default" r:id="rId9"/>
          <w:footerReference w:type="default" r:id="rId10"/>
          <w:type w:val="continuous"/>
          <w:pgSz w:w="11906" w:h="16838"/>
          <w:pgMar w:top="1701" w:right="1800" w:bottom="1440" w:left="1800" w:header="851" w:footer="992" w:gutter="0"/>
          <w:pgNumType w:start="1"/>
          <w:cols w:space="0"/>
          <w:docGrid w:type="lines" w:linePitch="312"/>
        </w:sectPr>
      </w:pPr>
    </w:p>
    <w:bookmarkEnd w:id="0"/>
    <w:bookmarkEnd w:id="1"/>
    <w:p w:rsidR="00553F1B" w:rsidRDefault="00484CEF">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shd w:val="clear" w:color="auto" w:fill="FFFFFF"/>
        </w:rPr>
        <w:lastRenderedPageBreak/>
        <w:t>党的十九大报告提出，要“完善职业教育和培训体系，深化产教融合、校企合作”，这是对中国特色职业教育的新定位、新要求，也是习近平总书记教育思想的重要内容。</w:t>
      </w:r>
      <w:r>
        <w:rPr>
          <w:rFonts w:asciiTheme="majorEastAsia" w:eastAsiaTheme="majorEastAsia" w:hAnsiTheme="majorEastAsia" w:hint="eastAsia"/>
          <w:sz w:val="24"/>
        </w:rPr>
        <w:t>在积极推进供给侧结构性改革的大背景下，我们认识到，职业教育是教育体系中与市场联系最为紧密的一环，职业教育在关注需求端、用人端的同时，尤其需要关注供给端、培养端，从而提高毕业生质量，培养适应社会需求用得上、干得好的高素质</w:t>
      </w:r>
      <w:r>
        <w:rPr>
          <w:rFonts w:asciiTheme="majorEastAsia" w:eastAsiaTheme="majorEastAsia" w:hAnsiTheme="majorEastAsia" w:cstheme="minorBidi" w:hint="eastAsia"/>
          <w:sz w:val="24"/>
        </w:rPr>
        <w:t>技术技能人才</w:t>
      </w:r>
      <w:r>
        <w:rPr>
          <w:rFonts w:asciiTheme="majorEastAsia" w:eastAsiaTheme="majorEastAsia" w:hAnsiTheme="majorEastAsia" w:hint="eastAsia"/>
          <w:sz w:val="24"/>
        </w:rPr>
        <w:t>，在</w:t>
      </w:r>
      <w:r>
        <w:rPr>
          <w:rFonts w:ascii="Verdana" w:hAnsi="Verdana"/>
          <w:color w:val="000000"/>
          <w:sz w:val="24"/>
          <w:shd w:val="clear" w:color="auto" w:fill="FFFFFF"/>
        </w:rPr>
        <w:t>社会需要与</w:t>
      </w:r>
      <w:r>
        <w:rPr>
          <w:rFonts w:ascii="Verdana" w:hAnsi="Verdana" w:hint="eastAsia"/>
          <w:color w:val="000000"/>
          <w:sz w:val="24"/>
          <w:shd w:val="clear" w:color="auto" w:fill="FFFFFF"/>
        </w:rPr>
        <w:t>高职</w:t>
      </w:r>
      <w:r>
        <w:rPr>
          <w:rFonts w:ascii="Verdana" w:hAnsi="Verdana"/>
          <w:color w:val="000000"/>
          <w:sz w:val="24"/>
          <w:shd w:val="clear" w:color="auto" w:fill="FFFFFF"/>
        </w:rPr>
        <w:t>人才培养之间建立尊重二者规律、适合各自特点的机制</w:t>
      </w:r>
      <w:r>
        <w:rPr>
          <w:rFonts w:ascii="Verdana" w:hAnsi="Verdana" w:hint="eastAsia"/>
          <w:color w:val="000000"/>
          <w:sz w:val="24"/>
          <w:shd w:val="clear" w:color="auto" w:fill="FFFFFF"/>
        </w:rPr>
        <w:t>，</w:t>
      </w:r>
      <w:r>
        <w:rPr>
          <w:rFonts w:ascii="Verdana" w:hAnsi="Verdana"/>
          <w:color w:val="000000"/>
          <w:sz w:val="24"/>
          <w:shd w:val="clear" w:color="auto" w:fill="FFFFFF"/>
        </w:rPr>
        <w:t>保障其相互调适与引领</w:t>
      </w:r>
      <w:r>
        <w:rPr>
          <w:rFonts w:ascii="Verdana" w:hAnsi="Verdana" w:hint="eastAsia"/>
          <w:color w:val="000000"/>
          <w:sz w:val="24"/>
          <w:shd w:val="clear" w:color="auto" w:fill="FFFFFF"/>
        </w:rPr>
        <w:t>，</w:t>
      </w:r>
      <w:r>
        <w:rPr>
          <w:rFonts w:asciiTheme="majorEastAsia" w:eastAsiaTheme="majorEastAsia" w:hAnsiTheme="majorEastAsia" w:hint="eastAsia"/>
          <w:sz w:val="24"/>
        </w:rPr>
        <w:t>从而提高学校的适应社会需求能力。为贯彻国务院教育督导委员会办公室《关于开展</w:t>
      </w:r>
      <w:r>
        <w:rPr>
          <w:rFonts w:asciiTheme="majorEastAsia" w:eastAsiaTheme="majorEastAsia" w:hAnsiTheme="majorEastAsia" w:hint="eastAsia"/>
          <w:sz w:val="24"/>
        </w:rPr>
        <w:t>2018</w:t>
      </w:r>
      <w:r>
        <w:rPr>
          <w:rFonts w:asciiTheme="majorEastAsia" w:eastAsiaTheme="majorEastAsia" w:hAnsiTheme="majorEastAsia" w:hint="eastAsia"/>
          <w:sz w:val="24"/>
        </w:rPr>
        <w:t>年全国职业院校评估工作的通知》（国教督办</w:t>
      </w:r>
      <w:r>
        <w:rPr>
          <w:rFonts w:asciiTheme="majorEastAsia" w:eastAsiaTheme="majorEastAsia" w:hAnsiTheme="majorEastAsia" w:cs="宋体" w:hint="eastAsia"/>
          <w:sz w:val="24"/>
        </w:rPr>
        <w:t>〔</w:t>
      </w:r>
      <w:r>
        <w:rPr>
          <w:rFonts w:asciiTheme="majorEastAsia" w:eastAsiaTheme="majorEastAsia" w:hAnsiTheme="majorEastAsia" w:cs="宋体" w:hint="eastAsia"/>
          <w:sz w:val="24"/>
        </w:rPr>
        <w:t>2018</w:t>
      </w:r>
      <w:r>
        <w:rPr>
          <w:rFonts w:asciiTheme="majorEastAsia" w:eastAsiaTheme="majorEastAsia" w:hAnsiTheme="majorEastAsia" w:cs="宋体" w:hint="eastAsia"/>
          <w:sz w:val="24"/>
        </w:rPr>
        <w:t>〕</w:t>
      </w:r>
      <w:r>
        <w:rPr>
          <w:rFonts w:asciiTheme="majorEastAsia" w:eastAsiaTheme="majorEastAsia" w:hAnsiTheme="majorEastAsia" w:cs="宋体" w:hint="eastAsia"/>
          <w:sz w:val="24"/>
        </w:rPr>
        <w:t>17</w:t>
      </w:r>
      <w:r>
        <w:rPr>
          <w:rFonts w:asciiTheme="majorEastAsia" w:eastAsiaTheme="majorEastAsia" w:hAnsiTheme="majorEastAsia" w:cs="宋体" w:hint="eastAsia"/>
          <w:sz w:val="24"/>
        </w:rPr>
        <w:t>号</w:t>
      </w:r>
      <w:r>
        <w:rPr>
          <w:rFonts w:asciiTheme="majorEastAsia" w:eastAsiaTheme="majorEastAsia" w:hAnsiTheme="majorEastAsia" w:hint="eastAsia"/>
          <w:sz w:val="24"/>
        </w:rPr>
        <w:t>）和</w:t>
      </w:r>
      <w:r>
        <w:rPr>
          <w:rFonts w:asciiTheme="majorEastAsia" w:eastAsiaTheme="majorEastAsia" w:hAnsiTheme="majorEastAsia" w:cs="宋体" w:hint="eastAsia"/>
          <w:sz w:val="24"/>
        </w:rPr>
        <w:t>省政府教育督导委员会办公室《关于组织开展</w:t>
      </w:r>
      <w:r>
        <w:rPr>
          <w:rFonts w:asciiTheme="majorEastAsia" w:eastAsiaTheme="majorEastAsia" w:hAnsiTheme="majorEastAsia" w:cs="宋体" w:hint="eastAsia"/>
          <w:sz w:val="24"/>
        </w:rPr>
        <w:t>2018</w:t>
      </w:r>
      <w:r>
        <w:rPr>
          <w:rFonts w:asciiTheme="majorEastAsia" w:eastAsiaTheme="majorEastAsia" w:hAnsiTheme="majorEastAsia" w:cs="宋体" w:hint="eastAsia"/>
          <w:sz w:val="24"/>
        </w:rPr>
        <w:t>年职业院校评估工作的通知》（黑政教督办〔</w:t>
      </w:r>
      <w:r>
        <w:rPr>
          <w:rFonts w:asciiTheme="majorEastAsia" w:eastAsiaTheme="majorEastAsia" w:hAnsiTheme="majorEastAsia" w:cs="宋体" w:hint="eastAsia"/>
          <w:sz w:val="24"/>
        </w:rPr>
        <w:t>2018</w:t>
      </w:r>
      <w:r>
        <w:rPr>
          <w:rFonts w:asciiTheme="majorEastAsia" w:eastAsiaTheme="majorEastAsia" w:hAnsiTheme="majorEastAsia" w:cs="宋体" w:hint="eastAsia"/>
          <w:sz w:val="24"/>
        </w:rPr>
        <w:t>〕</w:t>
      </w:r>
      <w:r>
        <w:rPr>
          <w:rFonts w:asciiTheme="majorEastAsia" w:eastAsiaTheme="majorEastAsia" w:hAnsiTheme="majorEastAsia" w:cs="宋体" w:hint="eastAsia"/>
          <w:sz w:val="24"/>
        </w:rPr>
        <w:t>5</w:t>
      </w:r>
      <w:r>
        <w:rPr>
          <w:rFonts w:asciiTheme="majorEastAsia" w:eastAsiaTheme="majorEastAsia" w:hAnsiTheme="majorEastAsia" w:cs="宋体" w:hint="eastAsia"/>
          <w:sz w:val="24"/>
        </w:rPr>
        <w:t>号）文件精神，黑龙江护理高等专科学校深入学习，积极落实，成立了以校长为组长的</w:t>
      </w:r>
      <w:r>
        <w:rPr>
          <w:rFonts w:asciiTheme="majorEastAsia" w:eastAsiaTheme="majorEastAsia" w:hAnsiTheme="majorEastAsia" w:cs="宋体" w:hint="eastAsia"/>
          <w:bCs/>
          <w:color w:val="000000"/>
          <w:kern w:val="0"/>
          <w:sz w:val="24"/>
        </w:rPr>
        <w:t>适应社会需求能力自</w:t>
      </w:r>
      <w:r>
        <w:rPr>
          <w:rFonts w:asciiTheme="majorEastAsia" w:eastAsiaTheme="majorEastAsia" w:hAnsiTheme="majorEastAsia" w:cs="宋体" w:hint="eastAsia"/>
          <w:sz w:val="24"/>
        </w:rPr>
        <w:t>评工作领导小组和自评工作办公室，制定了自查方案，将指标逐一落实到每个部门和责任人，学校各级领导高度重视本次评估工作，</w:t>
      </w:r>
      <w:r>
        <w:rPr>
          <w:rFonts w:asciiTheme="majorEastAsia" w:eastAsiaTheme="majorEastAsia" w:hAnsiTheme="majorEastAsia" w:hint="eastAsia"/>
          <w:sz w:val="24"/>
          <w:shd w:val="clear" w:color="auto" w:fill="FFFFFF"/>
        </w:rPr>
        <w:t>围绕适应社会需求能力，对</w:t>
      </w:r>
      <w:r>
        <w:rPr>
          <w:rFonts w:asciiTheme="majorEastAsia" w:eastAsiaTheme="majorEastAsia" w:hAnsiTheme="majorEastAsia" w:hint="eastAsia"/>
          <w:sz w:val="24"/>
          <w:shd w:val="clear" w:color="auto" w:fill="FFFFFF"/>
        </w:rPr>
        <w:t>20</w:t>
      </w:r>
      <w:r>
        <w:rPr>
          <w:rFonts w:asciiTheme="majorEastAsia" w:eastAsiaTheme="majorEastAsia" w:hAnsiTheme="majorEastAsia" w:hint="eastAsia"/>
          <w:sz w:val="24"/>
          <w:shd w:val="clear" w:color="auto" w:fill="FFFFFF"/>
        </w:rPr>
        <w:t>个评估指标进行全面分析，</w:t>
      </w:r>
      <w:r>
        <w:rPr>
          <w:rFonts w:asciiTheme="majorEastAsia" w:eastAsiaTheme="majorEastAsia" w:hAnsiTheme="majorEastAsia" w:cs="宋体" w:hint="eastAsia"/>
          <w:sz w:val="24"/>
        </w:rPr>
        <w:t>严格开展自检自查。</w:t>
      </w:r>
      <w:r>
        <w:rPr>
          <w:rFonts w:asciiTheme="majorEastAsia" w:eastAsiaTheme="majorEastAsia" w:hAnsiTheme="majorEastAsia" w:hint="eastAsia"/>
          <w:sz w:val="24"/>
        </w:rPr>
        <w:t>通过自查，找出存在的主要问题，明确发展方向，以期</w:t>
      </w:r>
      <w:r>
        <w:rPr>
          <w:rFonts w:asciiTheme="majorEastAsia" w:eastAsiaTheme="majorEastAsia" w:hAnsiTheme="majorEastAsia" w:cs="宋体" w:hint="eastAsia"/>
          <w:sz w:val="24"/>
        </w:rPr>
        <w:t>不断提升我校办学水平和质量</w:t>
      </w:r>
      <w:r>
        <w:rPr>
          <w:rFonts w:asciiTheme="majorEastAsia" w:eastAsiaTheme="majorEastAsia" w:hAnsiTheme="majorEastAsia" w:hint="eastAsia"/>
          <w:sz w:val="24"/>
        </w:rPr>
        <w:t>。现将学校适应社会需求能力评估自评情况报告如下。</w:t>
      </w:r>
    </w:p>
    <w:p w:rsidR="00553F1B" w:rsidRDefault="00484CEF">
      <w:pPr>
        <w:widowControl/>
        <w:shd w:val="clear" w:color="auto" w:fill="FFFFFF"/>
        <w:spacing w:line="360" w:lineRule="auto"/>
        <w:ind w:firstLineChars="200" w:firstLine="482"/>
        <w:outlineLvl w:val="1"/>
        <w:rPr>
          <w:rFonts w:asciiTheme="majorEastAsia" w:eastAsiaTheme="majorEastAsia" w:hAnsiTheme="majorEastAsia" w:cs="宋体"/>
          <w:b/>
          <w:bCs/>
          <w:kern w:val="0"/>
          <w:sz w:val="24"/>
        </w:rPr>
      </w:pPr>
      <w:r>
        <w:rPr>
          <w:rFonts w:asciiTheme="majorEastAsia" w:eastAsiaTheme="majorEastAsia" w:hAnsiTheme="majorEastAsia" w:cs="宋体" w:hint="eastAsia"/>
          <w:b/>
          <w:bCs/>
          <w:kern w:val="0"/>
          <w:sz w:val="24"/>
        </w:rPr>
        <w:t>一、学校概况及办学条件</w:t>
      </w:r>
    </w:p>
    <w:p w:rsidR="00553F1B" w:rsidRDefault="00484CEF">
      <w:pPr>
        <w:widowControl/>
        <w:shd w:val="clear" w:color="auto" w:fill="FFFFFF"/>
        <w:spacing w:line="360" w:lineRule="auto"/>
        <w:ind w:firstLineChars="200" w:firstLine="482"/>
        <w:rPr>
          <w:rFonts w:asciiTheme="majorEastAsia" w:eastAsiaTheme="majorEastAsia" w:hAnsiTheme="majorEastAsia"/>
          <w:b/>
          <w:kern w:val="0"/>
          <w:sz w:val="24"/>
        </w:rPr>
      </w:pPr>
      <w:r>
        <w:rPr>
          <w:rFonts w:asciiTheme="majorEastAsia" w:eastAsiaTheme="majorEastAsia" w:hAnsiTheme="majorEastAsia" w:hint="eastAsia"/>
          <w:b/>
          <w:kern w:val="0"/>
          <w:sz w:val="24"/>
        </w:rPr>
        <w:t>1.</w:t>
      </w:r>
      <w:r>
        <w:rPr>
          <w:rFonts w:asciiTheme="majorEastAsia" w:eastAsiaTheme="majorEastAsia" w:hAnsiTheme="majorEastAsia" w:hint="eastAsia"/>
          <w:b/>
          <w:kern w:val="0"/>
          <w:sz w:val="24"/>
        </w:rPr>
        <w:t>学校概况</w:t>
      </w:r>
    </w:p>
    <w:p w:rsidR="00553F1B" w:rsidRDefault="00484CEF">
      <w:pPr>
        <w:widowControl/>
        <w:shd w:val="clear" w:color="auto" w:fill="FFFFFF"/>
        <w:spacing w:line="360" w:lineRule="auto"/>
        <w:ind w:firstLineChars="200" w:firstLine="480"/>
        <w:rPr>
          <w:rFonts w:asciiTheme="majorEastAsia" w:eastAsiaTheme="majorEastAsia" w:hAnsiTheme="majorEastAsia" w:cs="宋体"/>
          <w:kern w:val="0"/>
          <w:sz w:val="24"/>
        </w:rPr>
      </w:pPr>
      <w:r>
        <w:rPr>
          <w:rFonts w:asciiTheme="majorEastAsia" w:eastAsiaTheme="majorEastAsia" w:hAnsiTheme="majorEastAsia"/>
          <w:kern w:val="0"/>
          <w:sz w:val="24"/>
        </w:rPr>
        <w:t>黑龙江护理高等专科</w:t>
      </w:r>
      <w:r>
        <w:rPr>
          <w:rFonts w:asciiTheme="majorEastAsia" w:eastAsiaTheme="majorEastAsia" w:hAnsiTheme="majorEastAsia" w:cs="宋体" w:hint="eastAsia"/>
          <w:kern w:val="0"/>
          <w:sz w:val="24"/>
        </w:rPr>
        <w:t>学校始建于</w:t>
      </w:r>
      <w:r>
        <w:rPr>
          <w:rFonts w:asciiTheme="majorEastAsia" w:eastAsiaTheme="majorEastAsia" w:hAnsiTheme="majorEastAsia" w:cs="宋体"/>
          <w:kern w:val="0"/>
          <w:sz w:val="24"/>
        </w:rPr>
        <w:t>1948</w:t>
      </w:r>
      <w:r>
        <w:rPr>
          <w:rFonts w:asciiTheme="majorEastAsia" w:eastAsiaTheme="majorEastAsia" w:hAnsiTheme="majorEastAsia" w:cs="宋体" w:hint="eastAsia"/>
          <w:kern w:val="0"/>
          <w:sz w:val="24"/>
        </w:rPr>
        <w:t>年，坐落在黑龙江省哈尔滨市。前身黑龙江省卫生学校，</w:t>
      </w:r>
      <w:r>
        <w:rPr>
          <w:rFonts w:asciiTheme="majorEastAsia" w:eastAsiaTheme="majorEastAsia" w:hAnsiTheme="majorEastAsia" w:cs="宋体"/>
          <w:kern w:val="0"/>
          <w:sz w:val="24"/>
        </w:rPr>
        <w:t>2008</w:t>
      </w:r>
      <w:r>
        <w:rPr>
          <w:rFonts w:asciiTheme="majorEastAsia" w:eastAsiaTheme="majorEastAsia" w:hAnsiTheme="majorEastAsia" w:cs="宋体" w:hint="eastAsia"/>
          <w:kern w:val="0"/>
          <w:sz w:val="24"/>
        </w:rPr>
        <w:t>年黑龙江省卫生学校与黑龙江省第二卫生学校、黑龙江省医院附属护士学校合并筹建升格，</w:t>
      </w:r>
      <w:r>
        <w:rPr>
          <w:rFonts w:asciiTheme="majorEastAsia" w:eastAsiaTheme="majorEastAsia" w:hAnsiTheme="majorEastAsia" w:cs="宋体"/>
          <w:kern w:val="0"/>
          <w:sz w:val="24"/>
        </w:rPr>
        <w:t>2010</w:t>
      </w:r>
      <w:r>
        <w:rPr>
          <w:rFonts w:asciiTheme="majorEastAsia" w:eastAsiaTheme="majorEastAsia" w:hAnsiTheme="majorEastAsia" w:cs="宋体" w:hint="eastAsia"/>
          <w:kern w:val="0"/>
          <w:sz w:val="24"/>
        </w:rPr>
        <w:t>年</w:t>
      </w:r>
      <w:r>
        <w:rPr>
          <w:rFonts w:asciiTheme="majorEastAsia" w:eastAsiaTheme="majorEastAsia" w:hAnsiTheme="majorEastAsia" w:cs="宋体"/>
          <w:kern w:val="0"/>
          <w:sz w:val="24"/>
        </w:rPr>
        <w:t>3</w:t>
      </w:r>
      <w:r>
        <w:rPr>
          <w:rFonts w:asciiTheme="majorEastAsia" w:eastAsiaTheme="majorEastAsia" w:hAnsiTheme="majorEastAsia" w:cs="宋体" w:hint="eastAsia"/>
          <w:kern w:val="0"/>
          <w:sz w:val="24"/>
        </w:rPr>
        <w:t>月由教育部批准升格为黑龙江护理高等专科学校。学校的主管部门是黑龙江省卫生计生委，同时接受省教育厅的领导。</w:t>
      </w:r>
    </w:p>
    <w:p w:rsidR="00553F1B" w:rsidRDefault="00484CEF">
      <w:pPr>
        <w:widowControl/>
        <w:shd w:val="clear" w:color="auto" w:fill="FFFFFF"/>
        <w:spacing w:line="360" w:lineRule="auto"/>
        <w:ind w:firstLineChars="200" w:firstLine="480"/>
        <w:rPr>
          <w:rFonts w:asciiTheme="majorEastAsia" w:eastAsiaTheme="majorEastAsia" w:hAnsiTheme="majorEastAsia" w:cs="宋体"/>
          <w:kern w:val="0"/>
          <w:sz w:val="24"/>
        </w:rPr>
      </w:pPr>
      <w:r>
        <w:rPr>
          <w:rFonts w:asciiTheme="majorEastAsia" w:eastAsiaTheme="majorEastAsia" w:hAnsiTheme="majorEastAsia"/>
          <w:kern w:val="0"/>
          <w:sz w:val="24"/>
        </w:rPr>
        <w:t>学校</w:t>
      </w:r>
      <w:r>
        <w:rPr>
          <w:rFonts w:asciiTheme="majorEastAsia" w:eastAsiaTheme="majorEastAsia" w:hAnsiTheme="majorEastAsia" w:cs="宋体" w:hint="eastAsia"/>
          <w:bCs/>
          <w:sz w:val="24"/>
        </w:rPr>
        <w:t>全面贯彻党的教育方针，贯彻</w:t>
      </w:r>
      <w:r>
        <w:rPr>
          <w:rFonts w:asciiTheme="majorEastAsia" w:eastAsiaTheme="majorEastAsia" w:hAnsiTheme="majorEastAsia" w:cs="Arial"/>
          <w:kern w:val="36"/>
          <w:sz w:val="24"/>
        </w:rPr>
        <w:t>习近平</w:t>
      </w:r>
      <w:r>
        <w:rPr>
          <w:rFonts w:asciiTheme="majorEastAsia" w:eastAsiaTheme="majorEastAsia" w:hAnsiTheme="majorEastAsia" w:cs="Arial" w:hint="eastAsia"/>
          <w:bCs/>
          <w:kern w:val="36"/>
          <w:sz w:val="24"/>
        </w:rPr>
        <w:t>总书记</w:t>
      </w:r>
      <w:r>
        <w:rPr>
          <w:rFonts w:asciiTheme="majorEastAsia" w:eastAsiaTheme="majorEastAsia" w:hAnsiTheme="majorEastAsia" w:cs="Arial"/>
          <w:kern w:val="36"/>
          <w:sz w:val="24"/>
        </w:rPr>
        <w:t>新时代中国特色社会主义思想</w:t>
      </w:r>
      <w:r>
        <w:rPr>
          <w:rFonts w:asciiTheme="majorEastAsia" w:eastAsiaTheme="majorEastAsia" w:hAnsiTheme="majorEastAsia" w:cs="Arial" w:hint="eastAsia"/>
          <w:bCs/>
          <w:kern w:val="36"/>
          <w:sz w:val="24"/>
        </w:rPr>
        <w:t>，</w:t>
      </w:r>
      <w:r>
        <w:rPr>
          <w:rFonts w:asciiTheme="majorEastAsia" w:eastAsiaTheme="majorEastAsia" w:hAnsiTheme="majorEastAsia" w:hint="eastAsia"/>
          <w:sz w:val="24"/>
        </w:rPr>
        <w:t>以习总书记“敬佑生命、救死扶伤、甘于奉献、大爱无疆”的现代医学人文精神为引领，融合“人道、博爱、奉献”的南丁格尔精神，秉承“明德怀仁、励学敬业”校训，培育集“爱心校园、</w:t>
      </w:r>
      <w:r>
        <w:rPr>
          <w:rFonts w:asciiTheme="majorEastAsia" w:eastAsiaTheme="majorEastAsia" w:hAnsiTheme="majorEastAsia" w:hint="eastAsia"/>
          <w:sz w:val="24"/>
        </w:rPr>
        <w:t>书香校园、礼仪校园、和谐校园、服务校园”于一体的</w:t>
      </w:r>
      <w:proofErr w:type="gramStart"/>
      <w:r>
        <w:rPr>
          <w:rFonts w:asciiTheme="majorEastAsia" w:eastAsiaTheme="majorEastAsia" w:hAnsiTheme="majorEastAsia" w:hint="eastAsia"/>
          <w:sz w:val="24"/>
        </w:rPr>
        <w:t>龙护专</w:t>
      </w:r>
      <w:proofErr w:type="gramEnd"/>
      <w:r>
        <w:rPr>
          <w:rFonts w:asciiTheme="majorEastAsia" w:eastAsiaTheme="majorEastAsia" w:hAnsiTheme="majorEastAsia" w:hint="eastAsia"/>
          <w:sz w:val="24"/>
        </w:rPr>
        <w:t>“天使校园”文化。</w:t>
      </w:r>
      <w:r>
        <w:rPr>
          <w:rFonts w:ascii="宋体" w:hAnsi="宋体" w:cs="宋体" w:hint="eastAsia"/>
          <w:bCs/>
          <w:sz w:val="24"/>
        </w:rPr>
        <w:t>坚持一切为了学生的办学宗旨，本着立足龙江、服务基层，面向全国、走向世界的办学定位，面对龙江及国家卫生健康服务</w:t>
      </w:r>
      <w:r>
        <w:rPr>
          <w:rFonts w:ascii="宋体" w:hAnsi="宋体" w:cs="宋体" w:hint="eastAsia"/>
          <w:bCs/>
          <w:sz w:val="24"/>
        </w:rPr>
        <w:lastRenderedPageBreak/>
        <w:t>的发展需求，紧紧抓住国家加快发展现代职业教育体系的历史机遇，牢固树立全面培养、系统培养、人人成才、多样化人才、终身学习的现代职教理念，坚持综合素质、实践技能、理论知识并重的人才培养方向，不断深化教育教学改革，凝聚办学特色。学校连续两届被评为全国文明单位、全省“十佳和谐校园”之首、全国国防教育特色学校，</w:t>
      </w:r>
      <w:r>
        <w:rPr>
          <w:rFonts w:ascii="宋体" w:hAnsi="宋体" w:cs="宋体" w:hint="eastAsia"/>
          <w:bCs/>
          <w:sz w:val="24"/>
        </w:rPr>
        <w:t>2017</w:t>
      </w:r>
      <w:r>
        <w:rPr>
          <w:rFonts w:ascii="宋体" w:hAnsi="宋体" w:cs="宋体" w:hint="eastAsia"/>
          <w:bCs/>
          <w:sz w:val="24"/>
        </w:rPr>
        <w:t>年被评为黑龙江省高水平</w:t>
      </w:r>
      <w:r>
        <w:rPr>
          <w:rFonts w:ascii="宋体" w:hAnsi="宋体" w:cs="宋体" w:hint="eastAsia"/>
          <w:bCs/>
          <w:sz w:val="24"/>
        </w:rPr>
        <w:t>高职院校建设单位、黑龙江省高技能人才培训基地、黑龙江省职业院校优质教师培训基地。学校是黑龙江省职业院校技能大赛基地、省中职升学技能考试基地、职业技能鉴定站及医学考试中心。学校</w:t>
      </w:r>
      <w:r>
        <w:rPr>
          <w:rFonts w:asciiTheme="majorEastAsia" w:eastAsiaTheme="majorEastAsia" w:hAnsiTheme="majorEastAsia" w:cs="宋体" w:hint="eastAsia"/>
          <w:kern w:val="0"/>
          <w:sz w:val="24"/>
        </w:rPr>
        <w:t>拥有</w:t>
      </w:r>
      <w:r>
        <w:rPr>
          <w:rFonts w:asciiTheme="majorEastAsia" w:eastAsiaTheme="majorEastAsia" w:hAnsiTheme="majorEastAsia"/>
          <w:kern w:val="0"/>
          <w:sz w:val="24"/>
        </w:rPr>
        <w:t>黑龙江省安全厅和黑龙江省保密局验收</w:t>
      </w:r>
      <w:r>
        <w:rPr>
          <w:rFonts w:asciiTheme="majorEastAsia" w:eastAsiaTheme="majorEastAsia" w:hAnsiTheme="majorEastAsia" w:hint="eastAsia"/>
          <w:kern w:val="0"/>
          <w:sz w:val="24"/>
        </w:rPr>
        <w:t>通过</w:t>
      </w:r>
      <w:r>
        <w:rPr>
          <w:rFonts w:asciiTheme="majorEastAsia" w:eastAsiaTheme="majorEastAsia" w:hAnsiTheme="majorEastAsia"/>
          <w:kern w:val="0"/>
          <w:sz w:val="24"/>
        </w:rPr>
        <w:t>的</w:t>
      </w:r>
      <w:r>
        <w:rPr>
          <w:rFonts w:asciiTheme="majorEastAsia" w:eastAsiaTheme="majorEastAsia" w:hAnsiTheme="majorEastAsia" w:hint="eastAsia"/>
          <w:kern w:val="0"/>
          <w:sz w:val="24"/>
        </w:rPr>
        <w:t>标准化</w:t>
      </w:r>
      <w:r>
        <w:rPr>
          <w:rFonts w:asciiTheme="majorEastAsia" w:eastAsiaTheme="majorEastAsia" w:hAnsiTheme="majorEastAsia"/>
          <w:kern w:val="0"/>
          <w:sz w:val="24"/>
        </w:rPr>
        <w:t>保密室，</w:t>
      </w:r>
      <w:r>
        <w:rPr>
          <w:rFonts w:asciiTheme="majorEastAsia" w:eastAsiaTheme="majorEastAsia" w:hAnsiTheme="majorEastAsia"/>
          <w:sz w:val="24"/>
        </w:rPr>
        <w:t>是</w:t>
      </w:r>
      <w:proofErr w:type="gramStart"/>
      <w:r>
        <w:rPr>
          <w:rFonts w:asciiTheme="majorEastAsia" w:eastAsiaTheme="majorEastAsia" w:hAnsiTheme="majorEastAsia"/>
          <w:sz w:val="24"/>
        </w:rPr>
        <w:t>多项国考</w:t>
      </w:r>
      <w:proofErr w:type="gramEnd"/>
      <w:r>
        <w:rPr>
          <w:rFonts w:asciiTheme="majorEastAsia" w:eastAsiaTheme="majorEastAsia" w:hAnsiTheme="majorEastAsia"/>
          <w:sz w:val="24"/>
        </w:rPr>
        <w:t>考试基地。</w:t>
      </w:r>
    </w:p>
    <w:p w:rsidR="00553F1B" w:rsidRDefault="00484CEF">
      <w:pPr>
        <w:widowControl/>
        <w:shd w:val="clear" w:color="auto" w:fill="FFFFFF"/>
        <w:spacing w:line="360" w:lineRule="auto"/>
        <w:ind w:firstLineChars="200" w:firstLine="482"/>
        <w:outlineLvl w:val="1"/>
        <w:rPr>
          <w:rFonts w:asciiTheme="majorEastAsia" w:eastAsiaTheme="majorEastAsia" w:hAnsiTheme="majorEastAsia" w:cs="宋体"/>
          <w:b/>
          <w:bCs/>
          <w:kern w:val="0"/>
          <w:sz w:val="24"/>
        </w:rPr>
      </w:pPr>
      <w:r>
        <w:rPr>
          <w:rFonts w:asciiTheme="majorEastAsia" w:eastAsiaTheme="majorEastAsia" w:hAnsiTheme="majorEastAsia" w:cs="宋体" w:hint="eastAsia"/>
          <w:b/>
          <w:kern w:val="0"/>
          <w:sz w:val="24"/>
        </w:rPr>
        <w:t>2.</w:t>
      </w:r>
      <w:r>
        <w:rPr>
          <w:rFonts w:asciiTheme="majorEastAsia" w:eastAsiaTheme="majorEastAsia" w:hAnsiTheme="majorEastAsia" w:cs="宋体" w:hint="eastAsia"/>
          <w:b/>
          <w:bCs/>
          <w:kern w:val="0"/>
          <w:sz w:val="24"/>
        </w:rPr>
        <w:t>办学条件</w:t>
      </w:r>
    </w:p>
    <w:p w:rsidR="00553F1B" w:rsidRDefault="00484CEF">
      <w:pPr>
        <w:spacing w:line="360" w:lineRule="auto"/>
        <w:ind w:firstLineChars="200" w:firstLine="480"/>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学校有南岗区学府路和阿城区金源路两个校区，占地面积</w:t>
      </w:r>
      <w:r>
        <w:rPr>
          <w:rFonts w:asciiTheme="majorEastAsia" w:eastAsiaTheme="majorEastAsia" w:hAnsiTheme="majorEastAsia" w:cs="宋体" w:hint="eastAsia"/>
          <w:kern w:val="0"/>
          <w:sz w:val="24"/>
        </w:rPr>
        <w:t>50.82</w:t>
      </w:r>
      <w:r>
        <w:rPr>
          <w:rFonts w:asciiTheme="majorEastAsia" w:eastAsiaTheme="majorEastAsia" w:hAnsiTheme="majorEastAsia" w:cs="宋体" w:hint="eastAsia"/>
          <w:kern w:val="0"/>
          <w:sz w:val="24"/>
        </w:rPr>
        <w:t>万平方米，建筑面积</w:t>
      </w:r>
      <w:r>
        <w:rPr>
          <w:rFonts w:asciiTheme="majorEastAsia" w:eastAsiaTheme="majorEastAsia" w:hAnsiTheme="majorEastAsia" w:cs="宋体"/>
          <w:kern w:val="0"/>
          <w:sz w:val="24"/>
        </w:rPr>
        <w:t>16.8</w:t>
      </w:r>
      <w:r>
        <w:rPr>
          <w:rFonts w:asciiTheme="majorEastAsia" w:eastAsiaTheme="majorEastAsia" w:hAnsiTheme="majorEastAsia" w:cs="宋体" w:hint="eastAsia"/>
          <w:kern w:val="0"/>
          <w:sz w:val="24"/>
        </w:rPr>
        <w:t>1</w:t>
      </w:r>
      <w:r>
        <w:rPr>
          <w:rFonts w:asciiTheme="majorEastAsia" w:eastAsiaTheme="majorEastAsia" w:hAnsiTheme="majorEastAsia" w:cs="宋体" w:hint="eastAsia"/>
          <w:kern w:val="0"/>
          <w:sz w:val="24"/>
        </w:rPr>
        <w:t>万平方米，教学科研及辅助用房</w:t>
      </w:r>
      <w:r>
        <w:rPr>
          <w:rFonts w:asciiTheme="majorEastAsia" w:eastAsiaTheme="majorEastAsia" w:hAnsiTheme="majorEastAsia" w:cs="宋体" w:hint="eastAsia"/>
          <w:kern w:val="0"/>
          <w:sz w:val="24"/>
        </w:rPr>
        <w:t>11</w:t>
      </w:r>
      <w:r>
        <w:rPr>
          <w:rFonts w:asciiTheme="majorEastAsia" w:eastAsiaTheme="majorEastAsia" w:hAnsiTheme="majorEastAsia" w:cs="宋体"/>
          <w:kern w:val="0"/>
          <w:sz w:val="24"/>
        </w:rPr>
        <w:t>.</w:t>
      </w:r>
      <w:r>
        <w:rPr>
          <w:rFonts w:asciiTheme="majorEastAsia" w:eastAsiaTheme="majorEastAsia" w:hAnsiTheme="majorEastAsia" w:cs="宋体" w:hint="eastAsia"/>
          <w:kern w:val="0"/>
          <w:sz w:val="24"/>
        </w:rPr>
        <w:t>18</w:t>
      </w:r>
      <w:r>
        <w:rPr>
          <w:rFonts w:asciiTheme="majorEastAsia" w:eastAsiaTheme="majorEastAsia" w:hAnsiTheme="majorEastAsia" w:cs="宋体" w:hint="eastAsia"/>
          <w:kern w:val="0"/>
          <w:sz w:val="24"/>
        </w:rPr>
        <w:t>万平方米，行政办公用房面积</w:t>
      </w:r>
      <w:r>
        <w:rPr>
          <w:rFonts w:asciiTheme="majorEastAsia" w:eastAsiaTheme="majorEastAsia" w:hAnsiTheme="majorEastAsia" w:cs="宋体" w:hint="eastAsia"/>
          <w:kern w:val="0"/>
          <w:sz w:val="24"/>
        </w:rPr>
        <w:t>2663.31</w:t>
      </w:r>
      <w:r>
        <w:rPr>
          <w:rFonts w:asciiTheme="majorEastAsia" w:eastAsiaTheme="majorEastAsia" w:hAnsiTheme="majorEastAsia" w:cs="宋体" w:hint="eastAsia"/>
          <w:kern w:val="0"/>
          <w:sz w:val="24"/>
        </w:rPr>
        <w:t>平方米。资产总值</w:t>
      </w:r>
      <w:r>
        <w:rPr>
          <w:rFonts w:asciiTheme="majorEastAsia" w:eastAsiaTheme="majorEastAsia" w:hAnsiTheme="majorEastAsia" w:cs="宋体" w:hint="eastAsia"/>
          <w:kern w:val="0"/>
          <w:sz w:val="24"/>
        </w:rPr>
        <w:t>5.74</w:t>
      </w:r>
      <w:r>
        <w:rPr>
          <w:rFonts w:asciiTheme="majorEastAsia" w:eastAsiaTheme="majorEastAsia" w:hAnsiTheme="majorEastAsia" w:cs="宋体" w:hint="eastAsia"/>
          <w:kern w:val="0"/>
          <w:sz w:val="24"/>
        </w:rPr>
        <w:t>亿元，教学仪器设备总值</w:t>
      </w:r>
      <w:r>
        <w:rPr>
          <w:rFonts w:ascii="宋体" w:hAnsi="宋体" w:cs="宋体" w:hint="eastAsia"/>
          <w:bCs/>
          <w:sz w:val="24"/>
        </w:rPr>
        <w:t>1.04</w:t>
      </w:r>
      <w:r>
        <w:rPr>
          <w:rFonts w:ascii="宋体" w:hAnsi="宋体" w:cs="宋体" w:hint="eastAsia"/>
          <w:bCs/>
          <w:sz w:val="24"/>
        </w:rPr>
        <w:t>亿元</w:t>
      </w:r>
      <w:r>
        <w:rPr>
          <w:rFonts w:asciiTheme="majorEastAsia" w:eastAsiaTheme="majorEastAsia" w:hAnsiTheme="majorEastAsia" w:cs="宋体" w:hint="eastAsia"/>
          <w:kern w:val="0"/>
          <w:sz w:val="24"/>
        </w:rPr>
        <w:t>，图书馆藏书</w:t>
      </w:r>
      <w:r>
        <w:rPr>
          <w:rFonts w:asciiTheme="majorEastAsia" w:eastAsiaTheme="majorEastAsia" w:hAnsiTheme="majorEastAsia" w:cs="宋体" w:hint="eastAsia"/>
          <w:kern w:val="0"/>
          <w:sz w:val="24"/>
        </w:rPr>
        <w:t>62.38</w:t>
      </w:r>
      <w:r>
        <w:rPr>
          <w:rFonts w:asciiTheme="majorEastAsia" w:eastAsiaTheme="majorEastAsia" w:hAnsiTheme="majorEastAsia" w:cs="宋体" w:hint="eastAsia"/>
          <w:kern w:val="0"/>
          <w:sz w:val="24"/>
        </w:rPr>
        <w:t>万册。有容纳千人的“天使剧场”，融教学、科研及科普教育于一体的生命科学馆和标准化体育场。</w:t>
      </w:r>
    </w:p>
    <w:p w:rsidR="00553F1B" w:rsidRDefault="00484CEF">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cs="宋体" w:hint="eastAsia"/>
          <w:kern w:val="0"/>
          <w:sz w:val="24"/>
        </w:rPr>
        <w:t>学校建立了校园一体化信息管理平台，学生培养过程全量化管理。</w:t>
      </w:r>
      <w:r>
        <w:rPr>
          <w:rFonts w:asciiTheme="majorEastAsia" w:eastAsiaTheme="majorEastAsia" w:hAnsiTheme="majorEastAsia" w:hint="eastAsia"/>
          <w:sz w:val="24"/>
        </w:rPr>
        <w:t>校园网络实现两校区的全面覆盖，千兆主干网络，互联网带宽五百兆。</w:t>
      </w:r>
      <w:r>
        <w:rPr>
          <w:rFonts w:asciiTheme="majorEastAsia" w:eastAsiaTheme="majorEastAsia" w:hAnsiTheme="majorEastAsia"/>
          <w:sz w:val="24"/>
        </w:rPr>
        <w:t>学校有智慧教室</w:t>
      </w:r>
      <w:r>
        <w:rPr>
          <w:rFonts w:asciiTheme="majorEastAsia" w:eastAsiaTheme="majorEastAsia" w:hAnsiTheme="majorEastAsia"/>
          <w:sz w:val="24"/>
        </w:rPr>
        <w:t>1</w:t>
      </w:r>
      <w:r>
        <w:rPr>
          <w:rFonts w:asciiTheme="majorEastAsia" w:eastAsiaTheme="majorEastAsia" w:hAnsiTheme="majorEastAsia"/>
          <w:sz w:val="24"/>
        </w:rPr>
        <w:t>间，录播教室</w:t>
      </w:r>
      <w:r>
        <w:rPr>
          <w:rFonts w:asciiTheme="majorEastAsia" w:eastAsiaTheme="majorEastAsia" w:hAnsiTheme="majorEastAsia"/>
          <w:sz w:val="24"/>
        </w:rPr>
        <w:t>1</w:t>
      </w:r>
      <w:r>
        <w:rPr>
          <w:rFonts w:asciiTheme="majorEastAsia" w:eastAsiaTheme="majorEastAsia" w:hAnsiTheme="majorEastAsia"/>
          <w:sz w:val="24"/>
        </w:rPr>
        <w:t>间</w:t>
      </w:r>
      <w:r>
        <w:rPr>
          <w:rFonts w:asciiTheme="majorEastAsia" w:eastAsiaTheme="majorEastAsia" w:hAnsiTheme="majorEastAsia" w:hint="eastAsia"/>
          <w:sz w:val="24"/>
        </w:rPr>
        <w:t>，</w:t>
      </w:r>
      <w:r>
        <w:rPr>
          <w:rFonts w:asciiTheme="majorEastAsia" w:eastAsiaTheme="majorEastAsia" w:hAnsiTheme="majorEastAsia"/>
          <w:sz w:val="24"/>
        </w:rPr>
        <w:t>建设了移动网络教学平台，已开展网上教学课程</w:t>
      </w:r>
      <w:r>
        <w:rPr>
          <w:rFonts w:asciiTheme="majorEastAsia" w:eastAsiaTheme="majorEastAsia" w:hAnsiTheme="majorEastAsia"/>
          <w:sz w:val="24"/>
        </w:rPr>
        <w:t>25</w:t>
      </w:r>
      <w:r>
        <w:rPr>
          <w:rFonts w:asciiTheme="majorEastAsia" w:eastAsiaTheme="majorEastAsia" w:hAnsiTheme="majorEastAsia"/>
          <w:sz w:val="24"/>
        </w:rPr>
        <w:t>门，数字资源总量</w:t>
      </w:r>
      <w:r>
        <w:rPr>
          <w:rFonts w:asciiTheme="majorEastAsia" w:eastAsiaTheme="majorEastAsia" w:hAnsiTheme="majorEastAsia"/>
          <w:sz w:val="24"/>
        </w:rPr>
        <w:t>696GB</w:t>
      </w:r>
      <w:r>
        <w:rPr>
          <w:rFonts w:asciiTheme="majorEastAsia" w:eastAsiaTheme="majorEastAsia" w:hAnsiTheme="majorEastAsia"/>
          <w:sz w:val="24"/>
        </w:rPr>
        <w:t>。</w:t>
      </w:r>
      <w:r>
        <w:rPr>
          <w:rFonts w:asciiTheme="majorEastAsia" w:eastAsiaTheme="majorEastAsia" w:hAnsiTheme="majorEastAsia" w:hint="eastAsia"/>
          <w:sz w:val="24"/>
        </w:rPr>
        <w:t>学校现有教学用计算机</w:t>
      </w:r>
      <w:r>
        <w:rPr>
          <w:rFonts w:asciiTheme="majorEastAsia" w:eastAsiaTheme="majorEastAsia" w:hAnsiTheme="majorEastAsia" w:hint="eastAsia"/>
          <w:sz w:val="24"/>
        </w:rPr>
        <w:t>2190</w:t>
      </w:r>
      <w:r>
        <w:rPr>
          <w:rFonts w:asciiTheme="majorEastAsia" w:eastAsiaTheme="majorEastAsia" w:hAnsiTheme="majorEastAsia" w:hint="eastAsia"/>
          <w:sz w:val="24"/>
        </w:rPr>
        <w:t>台，图书馆多媒体阅览室有计算机</w:t>
      </w:r>
      <w:r>
        <w:rPr>
          <w:rFonts w:asciiTheme="majorEastAsia" w:eastAsiaTheme="majorEastAsia" w:hAnsiTheme="majorEastAsia" w:hint="eastAsia"/>
          <w:sz w:val="24"/>
        </w:rPr>
        <w:t>300</w:t>
      </w:r>
      <w:r>
        <w:rPr>
          <w:rFonts w:asciiTheme="majorEastAsia" w:eastAsiaTheme="majorEastAsia" w:hAnsiTheme="majorEastAsia" w:hint="eastAsia"/>
          <w:sz w:val="24"/>
        </w:rPr>
        <w:t>台，两校区共有教学机房</w:t>
      </w:r>
      <w:r>
        <w:rPr>
          <w:rFonts w:asciiTheme="majorEastAsia" w:eastAsiaTheme="majorEastAsia" w:hAnsiTheme="majorEastAsia" w:hint="eastAsia"/>
          <w:sz w:val="24"/>
        </w:rPr>
        <w:t>11</w:t>
      </w:r>
      <w:r>
        <w:rPr>
          <w:rFonts w:asciiTheme="majorEastAsia" w:eastAsiaTheme="majorEastAsia" w:hAnsiTheme="majorEastAsia" w:hint="eastAsia"/>
          <w:sz w:val="24"/>
        </w:rPr>
        <w:t>个，其中卫生信息管理专业实训机房</w:t>
      </w:r>
      <w:r>
        <w:rPr>
          <w:rFonts w:asciiTheme="majorEastAsia" w:eastAsiaTheme="majorEastAsia" w:hAnsiTheme="majorEastAsia" w:hint="eastAsia"/>
          <w:sz w:val="24"/>
        </w:rPr>
        <w:t>2</w:t>
      </w:r>
      <w:r>
        <w:rPr>
          <w:rFonts w:asciiTheme="majorEastAsia" w:eastAsiaTheme="majorEastAsia" w:hAnsiTheme="majorEastAsia" w:hint="eastAsia"/>
          <w:sz w:val="24"/>
        </w:rPr>
        <w:t>个。所有机房均满足标准化考场标准。学校是省卫生计</w:t>
      </w:r>
      <w:r>
        <w:rPr>
          <w:rFonts w:asciiTheme="majorEastAsia" w:eastAsiaTheme="majorEastAsia" w:hAnsiTheme="majorEastAsia" w:hint="eastAsia"/>
          <w:sz w:val="24"/>
        </w:rPr>
        <w:t>生委援外医疗队培训基地，全国医学信息技术技能考试和护士执业资格、临床执业医师资格、口腔执业医师资格考试的培训考试基地，在满足公共课和专业课教学的同时，还为各级各类培训、考试提供社会服务。</w:t>
      </w:r>
    </w:p>
    <w:p w:rsidR="00553F1B" w:rsidRDefault="00484CEF">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目前学校共有校内实训基地</w:t>
      </w:r>
      <w:r>
        <w:rPr>
          <w:rFonts w:asciiTheme="majorEastAsia" w:eastAsiaTheme="majorEastAsia" w:hAnsiTheme="majorEastAsia" w:hint="eastAsia"/>
          <w:sz w:val="24"/>
        </w:rPr>
        <w:t>15</w:t>
      </w:r>
      <w:r>
        <w:rPr>
          <w:rFonts w:asciiTheme="majorEastAsia" w:eastAsiaTheme="majorEastAsia" w:hAnsiTheme="majorEastAsia" w:hint="eastAsia"/>
          <w:sz w:val="24"/>
        </w:rPr>
        <w:t>个，包括现代护理实训中心、生命科学馆、口腔医护实训基地、医学检验实验实训基地、药学实训基地等，总计</w:t>
      </w:r>
      <w:proofErr w:type="gramStart"/>
      <w:r>
        <w:rPr>
          <w:rFonts w:asciiTheme="majorEastAsia" w:eastAsiaTheme="majorEastAsia" w:hAnsiTheme="majorEastAsia" w:hint="eastAsia"/>
          <w:sz w:val="24"/>
        </w:rPr>
        <w:t>工位数</w:t>
      </w:r>
      <w:proofErr w:type="gramEnd"/>
      <w:r>
        <w:rPr>
          <w:rFonts w:asciiTheme="majorEastAsia" w:eastAsiaTheme="majorEastAsia" w:hAnsiTheme="majorEastAsia" w:hint="eastAsia"/>
          <w:sz w:val="24"/>
        </w:rPr>
        <w:t>5168</w:t>
      </w:r>
      <w:r>
        <w:rPr>
          <w:rFonts w:asciiTheme="majorEastAsia" w:eastAsiaTheme="majorEastAsia" w:hAnsiTheme="majorEastAsia" w:hint="eastAsia"/>
          <w:sz w:val="24"/>
        </w:rPr>
        <w:t>个。全校</w:t>
      </w:r>
      <w:r>
        <w:rPr>
          <w:rFonts w:asciiTheme="majorEastAsia" w:eastAsiaTheme="majorEastAsia" w:hAnsiTheme="majorEastAsia" w:hint="eastAsia"/>
          <w:sz w:val="24"/>
        </w:rPr>
        <w:t>193</w:t>
      </w:r>
      <w:r>
        <w:rPr>
          <w:rFonts w:asciiTheme="majorEastAsia" w:eastAsiaTheme="majorEastAsia" w:hAnsiTheme="majorEastAsia" w:hint="eastAsia"/>
          <w:sz w:val="24"/>
        </w:rPr>
        <w:t>间教室均安装了</w:t>
      </w:r>
      <w:r>
        <w:rPr>
          <w:rFonts w:asciiTheme="majorEastAsia" w:eastAsiaTheme="majorEastAsia" w:hAnsiTheme="majorEastAsia"/>
          <w:sz w:val="24"/>
        </w:rPr>
        <w:t>智能</w:t>
      </w:r>
      <w:r>
        <w:rPr>
          <w:rFonts w:asciiTheme="majorEastAsia" w:eastAsiaTheme="majorEastAsia" w:hAnsiTheme="majorEastAsia" w:hint="eastAsia"/>
          <w:sz w:val="24"/>
        </w:rPr>
        <w:t>交互式电子白板，实现了教室</w:t>
      </w:r>
      <w:r>
        <w:rPr>
          <w:rFonts w:asciiTheme="majorEastAsia" w:eastAsiaTheme="majorEastAsia" w:hAnsiTheme="majorEastAsia" w:hint="eastAsia"/>
          <w:sz w:val="24"/>
        </w:rPr>
        <w:t>100%</w:t>
      </w:r>
      <w:r>
        <w:rPr>
          <w:rFonts w:asciiTheme="majorEastAsia" w:eastAsiaTheme="majorEastAsia" w:hAnsiTheme="majorEastAsia" w:hint="eastAsia"/>
          <w:sz w:val="24"/>
        </w:rPr>
        <w:t>多媒体化。其中南岗校区的</w:t>
      </w:r>
      <w:r>
        <w:rPr>
          <w:rFonts w:asciiTheme="majorEastAsia" w:eastAsiaTheme="majorEastAsia" w:hAnsiTheme="majorEastAsia" w:hint="eastAsia"/>
          <w:sz w:val="24"/>
        </w:rPr>
        <w:t>70</w:t>
      </w:r>
      <w:r>
        <w:rPr>
          <w:rFonts w:asciiTheme="majorEastAsia" w:eastAsiaTheme="majorEastAsia" w:hAnsiTheme="majorEastAsia" w:hint="eastAsia"/>
          <w:sz w:val="24"/>
        </w:rPr>
        <w:t>间教室安装有标准化考场监控系统，被省</w:t>
      </w:r>
      <w:proofErr w:type="gramStart"/>
      <w:r>
        <w:rPr>
          <w:rFonts w:asciiTheme="majorEastAsia" w:eastAsiaTheme="majorEastAsia" w:hAnsiTheme="majorEastAsia" w:hint="eastAsia"/>
          <w:sz w:val="24"/>
        </w:rPr>
        <w:t>招考办</w:t>
      </w:r>
      <w:proofErr w:type="gramEnd"/>
      <w:r>
        <w:rPr>
          <w:rFonts w:asciiTheme="majorEastAsia" w:eastAsiaTheme="majorEastAsia" w:hAnsiTheme="majorEastAsia" w:hint="eastAsia"/>
          <w:sz w:val="24"/>
        </w:rPr>
        <w:t>认定为标准化考场。学校现在校生</w:t>
      </w:r>
      <w:r>
        <w:rPr>
          <w:rFonts w:asciiTheme="majorEastAsia" w:eastAsiaTheme="majorEastAsia" w:hAnsiTheme="majorEastAsia" w:hint="eastAsia"/>
          <w:sz w:val="24"/>
        </w:rPr>
        <w:t>8711</w:t>
      </w:r>
      <w:r>
        <w:rPr>
          <w:rFonts w:asciiTheme="majorEastAsia" w:eastAsiaTheme="majorEastAsia" w:hAnsiTheme="majorEastAsia" w:hint="eastAsia"/>
          <w:sz w:val="24"/>
        </w:rPr>
        <w:t>人，</w:t>
      </w:r>
      <w:r>
        <w:rPr>
          <w:rFonts w:asciiTheme="majorEastAsia" w:eastAsiaTheme="majorEastAsia" w:hAnsiTheme="majorEastAsia" w:cs="宋体" w:hint="eastAsia"/>
          <w:kern w:val="0"/>
          <w:sz w:val="24"/>
        </w:rPr>
        <w:t>生师比</w:t>
      </w:r>
      <w:r>
        <w:rPr>
          <w:rFonts w:asciiTheme="majorEastAsia" w:eastAsiaTheme="majorEastAsia" w:hAnsiTheme="majorEastAsia" w:cs="宋体" w:hint="eastAsia"/>
          <w:kern w:val="0"/>
          <w:sz w:val="24"/>
        </w:rPr>
        <w:t>、生</w:t>
      </w:r>
      <w:proofErr w:type="gramStart"/>
      <w:r>
        <w:rPr>
          <w:rFonts w:asciiTheme="majorEastAsia" w:eastAsiaTheme="majorEastAsia" w:hAnsiTheme="majorEastAsia" w:cs="宋体" w:hint="eastAsia"/>
          <w:kern w:val="0"/>
          <w:sz w:val="24"/>
        </w:rPr>
        <w:t>均教学</w:t>
      </w:r>
      <w:proofErr w:type="gramEnd"/>
      <w:r>
        <w:rPr>
          <w:rFonts w:asciiTheme="majorEastAsia" w:eastAsiaTheme="majorEastAsia" w:hAnsiTheme="majorEastAsia" w:cs="宋体" w:hint="eastAsia"/>
          <w:kern w:val="0"/>
          <w:sz w:val="24"/>
        </w:rPr>
        <w:t>科研仪器设备值等资源情况</w:t>
      </w:r>
      <w:r>
        <w:rPr>
          <w:rFonts w:asciiTheme="majorEastAsia" w:eastAsiaTheme="majorEastAsia" w:hAnsiTheme="majorEastAsia" w:cs="宋体" w:hint="eastAsia"/>
          <w:kern w:val="0"/>
          <w:sz w:val="24"/>
        </w:rPr>
        <w:lastRenderedPageBreak/>
        <w:t>见表</w:t>
      </w:r>
      <w:r>
        <w:rPr>
          <w:rFonts w:asciiTheme="majorEastAsia" w:eastAsiaTheme="majorEastAsia" w:hAnsiTheme="majorEastAsia" w:cs="宋体" w:hint="eastAsia"/>
          <w:kern w:val="0"/>
          <w:sz w:val="24"/>
        </w:rPr>
        <w:t>1</w:t>
      </w:r>
      <w:r>
        <w:rPr>
          <w:rFonts w:asciiTheme="majorEastAsia" w:eastAsiaTheme="majorEastAsia" w:hAnsiTheme="majorEastAsia" w:cs="宋体" w:hint="eastAsia"/>
          <w:kern w:val="0"/>
          <w:sz w:val="24"/>
        </w:rPr>
        <w:t>。</w:t>
      </w:r>
    </w:p>
    <w:p w:rsidR="00553F1B" w:rsidRDefault="00553F1B">
      <w:pPr>
        <w:rPr>
          <w:rFonts w:asciiTheme="majorEastAsia" w:eastAsiaTheme="majorEastAsia" w:hAnsiTheme="majorEastAsia"/>
          <w:b/>
        </w:rPr>
      </w:pPr>
    </w:p>
    <w:tbl>
      <w:tblPr>
        <w:tblpPr w:leftFromText="180" w:rightFromText="180" w:vertAnchor="text" w:horzAnchor="margin" w:tblpXSpec="center" w:tblpY="644"/>
        <w:tblOverlap w:val="never"/>
        <w:tblW w:w="9617" w:type="dxa"/>
        <w:jc w:val="center"/>
        <w:tblLayout w:type="fixed"/>
        <w:tblLook w:val="04A0" w:firstRow="1" w:lastRow="0" w:firstColumn="1" w:lastColumn="0" w:noHBand="0" w:noVBand="1"/>
      </w:tblPr>
      <w:tblGrid>
        <w:gridCol w:w="756"/>
        <w:gridCol w:w="770"/>
        <w:gridCol w:w="535"/>
        <w:gridCol w:w="2727"/>
        <w:gridCol w:w="1204"/>
        <w:gridCol w:w="1208"/>
        <w:gridCol w:w="1208"/>
        <w:gridCol w:w="1209"/>
      </w:tblGrid>
      <w:tr w:rsidR="00553F1B">
        <w:trPr>
          <w:trHeight w:val="288"/>
          <w:jc w:val="center"/>
        </w:trPr>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553F1B" w:rsidRDefault="00484CEF">
            <w:pPr>
              <w:widowControl/>
              <w:spacing w:line="360" w:lineRule="auto"/>
              <w:jc w:val="left"/>
              <w:rPr>
                <w:rFonts w:ascii="仿宋" w:eastAsia="仿宋" w:hAnsi="仿宋" w:cs="宋体"/>
                <w:b/>
                <w:bCs/>
                <w:color w:val="000000"/>
                <w:kern w:val="0"/>
                <w:szCs w:val="21"/>
              </w:rPr>
            </w:pPr>
            <w:r>
              <w:rPr>
                <w:rFonts w:ascii="仿宋" w:eastAsia="仿宋" w:hAnsi="仿宋" w:cs="宋体" w:hint="eastAsia"/>
                <w:b/>
                <w:bCs/>
                <w:color w:val="000000"/>
                <w:kern w:val="0"/>
                <w:szCs w:val="21"/>
              </w:rPr>
              <w:t>院校代码</w:t>
            </w:r>
          </w:p>
        </w:tc>
        <w:tc>
          <w:tcPr>
            <w:tcW w:w="770" w:type="dxa"/>
            <w:tcBorders>
              <w:top w:val="single" w:sz="4" w:space="0" w:color="auto"/>
              <w:left w:val="nil"/>
              <w:bottom w:val="single" w:sz="4" w:space="0" w:color="auto"/>
              <w:right w:val="single" w:sz="4" w:space="0" w:color="auto"/>
            </w:tcBorders>
            <w:shd w:val="clear" w:color="000000" w:fill="FFFFFF"/>
            <w:vAlign w:val="center"/>
          </w:tcPr>
          <w:p w:rsidR="00553F1B" w:rsidRDefault="00484CEF">
            <w:pPr>
              <w:widowControl/>
              <w:spacing w:line="360" w:lineRule="auto"/>
              <w:jc w:val="left"/>
              <w:rPr>
                <w:rFonts w:ascii="仿宋" w:eastAsia="仿宋" w:hAnsi="仿宋" w:cs="宋体"/>
                <w:b/>
                <w:bCs/>
                <w:color w:val="000000"/>
                <w:kern w:val="0"/>
                <w:szCs w:val="21"/>
              </w:rPr>
            </w:pPr>
            <w:r>
              <w:rPr>
                <w:rFonts w:ascii="仿宋" w:eastAsia="仿宋" w:hAnsi="仿宋" w:cs="宋体" w:hint="eastAsia"/>
                <w:b/>
                <w:bCs/>
                <w:color w:val="000000"/>
                <w:kern w:val="0"/>
                <w:szCs w:val="21"/>
              </w:rPr>
              <w:t>院校名称</w:t>
            </w:r>
          </w:p>
        </w:tc>
        <w:tc>
          <w:tcPr>
            <w:tcW w:w="3262" w:type="dxa"/>
            <w:gridSpan w:val="2"/>
            <w:tcBorders>
              <w:top w:val="single" w:sz="4" w:space="0" w:color="auto"/>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指标</w:t>
            </w:r>
          </w:p>
        </w:tc>
        <w:tc>
          <w:tcPr>
            <w:tcW w:w="1204" w:type="dxa"/>
            <w:tcBorders>
              <w:top w:val="single" w:sz="4" w:space="0" w:color="auto"/>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单位</w:t>
            </w:r>
          </w:p>
        </w:tc>
        <w:tc>
          <w:tcPr>
            <w:tcW w:w="1208" w:type="dxa"/>
            <w:tcBorders>
              <w:top w:val="single" w:sz="4" w:space="0" w:color="auto"/>
              <w:left w:val="nil"/>
              <w:bottom w:val="single" w:sz="4" w:space="0" w:color="auto"/>
              <w:right w:val="single" w:sz="4" w:space="0" w:color="auto"/>
            </w:tcBorders>
            <w:shd w:val="clear" w:color="000000" w:fill="FFFFFF"/>
          </w:tcPr>
          <w:p w:rsidR="00553F1B" w:rsidRDefault="00484CEF">
            <w:pPr>
              <w:widowControl/>
              <w:spacing w:line="720" w:lineRule="auto"/>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2015</w:t>
            </w:r>
            <w:r>
              <w:rPr>
                <w:rFonts w:ascii="仿宋" w:eastAsia="仿宋" w:hAnsi="仿宋" w:cs="宋体" w:hint="eastAsia"/>
                <w:b/>
                <w:bCs/>
                <w:color w:val="000000"/>
                <w:kern w:val="0"/>
                <w:szCs w:val="21"/>
              </w:rPr>
              <w:t>年</w:t>
            </w:r>
          </w:p>
        </w:tc>
        <w:tc>
          <w:tcPr>
            <w:tcW w:w="1208" w:type="dxa"/>
            <w:tcBorders>
              <w:top w:val="single" w:sz="4" w:space="0" w:color="auto"/>
              <w:left w:val="single" w:sz="4" w:space="0" w:color="auto"/>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宋体"/>
                <w:b/>
                <w:bCs/>
                <w:color w:val="000000"/>
                <w:kern w:val="0"/>
                <w:szCs w:val="21"/>
              </w:rPr>
            </w:pPr>
            <w:r>
              <w:rPr>
                <w:rFonts w:ascii="仿宋" w:eastAsia="仿宋" w:hAnsi="仿宋" w:cs="宋体"/>
                <w:b/>
                <w:bCs/>
                <w:color w:val="000000"/>
                <w:kern w:val="0"/>
                <w:szCs w:val="21"/>
              </w:rPr>
              <w:t>2016</w:t>
            </w:r>
            <w:r>
              <w:rPr>
                <w:rFonts w:ascii="仿宋" w:eastAsia="仿宋" w:hAnsi="仿宋" w:cs="宋体" w:hint="eastAsia"/>
                <w:b/>
                <w:bCs/>
                <w:color w:val="000000"/>
                <w:kern w:val="0"/>
                <w:szCs w:val="21"/>
              </w:rPr>
              <w:t>年</w:t>
            </w:r>
          </w:p>
        </w:tc>
        <w:tc>
          <w:tcPr>
            <w:tcW w:w="1209" w:type="dxa"/>
            <w:tcBorders>
              <w:top w:val="single" w:sz="4" w:space="0" w:color="auto"/>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宋体"/>
                <w:b/>
                <w:bCs/>
                <w:color w:val="000000"/>
                <w:kern w:val="0"/>
                <w:szCs w:val="21"/>
              </w:rPr>
            </w:pPr>
            <w:r>
              <w:rPr>
                <w:rFonts w:ascii="仿宋" w:eastAsia="仿宋" w:hAnsi="仿宋" w:cs="宋体"/>
                <w:b/>
                <w:bCs/>
                <w:color w:val="000000"/>
                <w:kern w:val="0"/>
                <w:szCs w:val="21"/>
              </w:rPr>
              <w:t>201</w:t>
            </w:r>
            <w:r>
              <w:rPr>
                <w:rFonts w:ascii="仿宋" w:eastAsia="仿宋" w:hAnsi="仿宋" w:cs="宋体" w:hint="eastAsia"/>
                <w:b/>
                <w:bCs/>
                <w:color w:val="000000"/>
                <w:kern w:val="0"/>
                <w:szCs w:val="21"/>
              </w:rPr>
              <w:t>7</w:t>
            </w:r>
            <w:r>
              <w:rPr>
                <w:rFonts w:ascii="仿宋" w:eastAsia="仿宋" w:hAnsi="仿宋" w:cs="宋体" w:hint="eastAsia"/>
                <w:b/>
                <w:bCs/>
                <w:color w:val="000000"/>
                <w:kern w:val="0"/>
                <w:szCs w:val="21"/>
              </w:rPr>
              <w:t>年</w:t>
            </w:r>
          </w:p>
        </w:tc>
      </w:tr>
      <w:tr w:rsidR="00553F1B">
        <w:trPr>
          <w:trHeight w:val="468"/>
          <w:jc w:val="center"/>
        </w:trPr>
        <w:tc>
          <w:tcPr>
            <w:tcW w:w="756" w:type="dxa"/>
            <w:vMerge w:val="restart"/>
            <w:tcBorders>
              <w:top w:val="nil"/>
              <w:left w:val="single" w:sz="4" w:space="0" w:color="auto"/>
              <w:bottom w:val="single" w:sz="4" w:space="0" w:color="auto"/>
              <w:right w:val="single" w:sz="4" w:space="0" w:color="auto"/>
            </w:tcBorders>
            <w:shd w:val="clear" w:color="000000" w:fill="FFFFFF"/>
          </w:tcPr>
          <w:p w:rsidR="00553F1B" w:rsidRDefault="00484CEF">
            <w:pPr>
              <w:widowControl/>
              <w:snapToGrid w:val="0"/>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14272</w:t>
            </w:r>
          </w:p>
        </w:tc>
        <w:tc>
          <w:tcPr>
            <w:tcW w:w="770" w:type="dxa"/>
            <w:vMerge w:val="restart"/>
            <w:tcBorders>
              <w:top w:val="nil"/>
              <w:left w:val="single" w:sz="4" w:space="0" w:color="auto"/>
              <w:bottom w:val="single" w:sz="4" w:space="0" w:color="auto"/>
              <w:right w:val="single" w:sz="4" w:space="0" w:color="auto"/>
            </w:tcBorders>
            <w:shd w:val="clear" w:color="000000" w:fill="FFFFFF"/>
          </w:tcPr>
          <w:p w:rsidR="00553F1B" w:rsidRDefault="00484CEF">
            <w:pPr>
              <w:rPr>
                <w:rFonts w:ascii="仿宋" w:eastAsia="仿宋" w:hAnsi="仿宋"/>
                <w:szCs w:val="21"/>
              </w:rPr>
            </w:pPr>
            <w:r>
              <w:rPr>
                <w:rFonts w:ascii="仿宋" w:eastAsia="仿宋" w:hAnsi="仿宋" w:hint="eastAsia"/>
                <w:szCs w:val="21"/>
              </w:rPr>
              <w:t>黑龙江护理高等专科学校</w:t>
            </w:r>
          </w:p>
        </w:tc>
        <w:tc>
          <w:tcPr>
            <w:tcW w:w="535"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2727"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left"/>
              <w:rPr>
                <w:rFonts w:ascii="仿宋" w:eastAsia="仿宋" w:hAnsi="仿宋" w:cs="仿宋"/>
                <w:color w:val="000000"/>
                <w:kern w:val="0"/>
                <w:szCs w:val="21"/>
              </w:rPr>
            </w:pPr>
            <w:r>
              <w:rPr>
                <w:rFonts w:ascii="仿宋" w:eastAsia="仿宋" w:hAnsi="仿宋" w:cs="仿宋" w:hint="eastAsia"/>
                <w:color w:val="000000"/>
                <w:kern w:val="0"/>
                <w:szCs w:val="21"/>
              </w:rPr>
              <w:t>生师比</w:t>
            </w:r>
          </w:p>
        </w:tc>
        <w:tc>
          <w:tcPr>
            <w:tcW w:w="1204"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w:t>
            </w:r>
          </w:p>
        </w:tc>
        <w:tc>
          <w:tcPr>
            <w:tcW w:w="1208" w:type="dxa"/>
            <w:tcBorders>
              <w:top w:val="nil"/>
              <w:left w:val="nil"/>
              <w:bottom w:val="single" w:sz="4" w:space="0" w:color="auto"/>
              <w:right w:val="single" w:sz="4" w:space="0" w:color="auto"/>
            </w:tcBorders>
            <w:shd w:val="clear" w:color="000000" w:fill="FFFFFF"/>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14.55</w:t>
            </w:r>
          </w:p>
        </w:tc>
        <w:tc>
          <w:tcPr>
            <w:tcW w:w="1208" w:type="dxa"/>
            <w:tcBorders>
              <w:top w:val="nil"/>
              <w:left w:val="single" w:sz="4" w:space="0" w:color="auto"/>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16.7</w:t>
            </w:r>
          </w:p>
        </w:tc>
        <w:tc>
          <w:tcPr>
            <w:tcW w:w="1209"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17.11</w:t>
            </w:r>
          </w:p>
        </w:tc>
      </w:tr>
      <w:tr w:rsidR="00553F1B">
        <w:trPr>
          <w:trHeight w:val="468"/>
          <w:jc w:val="center"/>
        </w:trPr>
        <w:tc>
          <w:tcPr>
            <w:tcW w:w="756" w:type="dxa"/>
            <w:vMerge/>
            <w:tcBorders>
              <w:top w:val="nil"/>
              <w:left w:val="single" w:sz="4" w:space="0" w:color="auto"/>
              <w:bottom w:val="single" w:sz="4" w:space="0" w:color="auto"/>
              <w:right w:val="single" w:sz="4" w:space="0" w:color="auto"/>
            </w:tcBorders>
            <w:shd w:val="clear" w:color="auto" w:fill="auto"/>
          </w:tcPr>
          <w:p w:rsidR="00553F1B" w:rsidRDefault="00553F1B">
            <w:pPr>
              <w:widowControl/>
              <w:spacing w:line="360" w:lineRule="auto"/>
              <w:jc w:val="left"/>
              <w:rPr>
                <w:rFonts w:ascii="仿宋" w:eastAsia="仿宋" w:hAnsi="仿宋" w:cs="仿宋"/>
                <w:color w:val="000000"/>
                <w:kern w:val="0"/>
                <w:szCs w:val="21"/>
              </w:rPr>
            </w:pPr>
          </w:p>
        </w:tc>
        <w:tc>
          <w:tcPr>
            <w:tcW w:w="770" w:type="dxa"/>
            <w:vMerge/>
            <w:tcBorders>
              <w:top w:val="nil"/>
              <w:left w:val="single" w:sz="4" w:space="0" w:color="auto"/>
              <w:bottom w:val="single" w:sz="4" w:space="0" w:color="auto"/>
              <w:right w:val="single" w:sz="4" w:space="0" w:color="auto"/>
            </w:tcBorders>
            <w:shd w:val="clear" w:color="auto" w:fill="auto"/>
          </w:tcPr>
          <w:p w:rsidR="00553F1B" w:rsidRDefault="00553F1B">
            <w:pPr>
              <w:widowControl/>
              <w:spacing w:line="360" w:lineRule="auto"/>
              <w:jc w:val="left"/>
              <w:rPr>
                <w:rFonts w:ascii="仿宋" w:eastAsia="仿宋" w:hAnsi="仿宋" w:cs="仿宋"/>
                <w:color w:val="000000"/>
                <w:kern w:val="0"/>
                <w:szCs w:val="21"/>
              </w:rPr>
            </w:pPr>
          </w:p>
        </w:tc>
        <w:tc>
          <w:tcPr>
            <w:tcW w:w="535"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2727"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left"/>
              <w:rPr>
                <w:rFonts w:ascii="仿宋" w:eastAsia="仿宋" w:hAnsi="仿宋" w:cs="仿宋"/>
                <w:color w:val="000000"/>
                <w:kern w:val="0"/>
                <w:szCs w:val="21"/>
              </w:rPr>
            </w:pPr>
            <w:r>
              <w:rPr>
                <w:rFonts w:ascii="仿宋" w:eastAsia="仿宋" w:hAnsi="仿宋" w:cs="仿宋" w:hint="eastAsia"/>
                <w:color w:val="000000"/>
                <w:kern w:val="0"/>
                <w:szCs w:val="21"/>
              </w:rPr>
              <w:t>双</w:t>
            </w:r>
            <w:proofErr w:type="gramStart"/>
            <w:r>
              <w:rPr>
                <w:rFonts w:ascii="仿宋" w:eastAsia="仿宋" w:hAnsi="仿宋" w:cs="仿宋" w:hint="eastAsia"/>
                <w:color w:val="000000"/>
                <w:kern w:val="0"/>
                <w:szCs w:val="21"/>
              </w:rPr>
              <w:t>师素质</w:t>
            </w:r>
            <w:proofErr w:type="gramEnd"/>
            <w:r>
              <w:rPr>
                <w:rFonts w:ascii="仿宋" w:eastAsia="仿宋" w:hAnsi="仿宋" w:cs="仿宋" w:hint="eastAsia"/>
                <w:color w:val="000000"/>
                <w:kern w:val="0"/>
                <w:szCs w:val="21"/>
              </w:rPr>
              <w:t>专任教师比例</w:t>
            </w:r>
          </w:p>
        </w:tc>
        <w:tc>
          <w:tcPr>
            <w:tcW w:w="1204"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w:t>
            </w:r>
          </w:p>
        </w:tc>
        <w:tc>
          <w:tcPr>
            <w:tcW w:w="1208" w:type="dxa"/>
            <w:tcBorders>
              <w:top w:val="nil"/>
              <w:left w:val="nil"/>
              <w:bottom w:val="single" w:sz="4" w:space="0" w:color="auto"/>
              <w:right w:val="single" w:sz="4" w:space="0" w:color="auto"/>
            </w:tcBorders>
            <w:shd w:val="clear" w:color="000000" w:fill="FFFFFF"/>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59.25</w:t>
            </w:r>
          </w:p>
        </w:tc>
        <w:tc>
          <w:tcPr>
            <w:tcW w:w="1208" w:type="dxa"/>
            <w:tcBorders>
              <w:top w:val="nil"/>
              <w:left w:val="single" w:sz="4" w:space="0" w:color="auto"/>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78.74</w:t>
            </w:r>
          </w:p>
        </w:tc>
        <w:tc>
          <w:tcPr>
            <w:tcW w:w="1209"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75.59</w:t>
            </w:r>
          </w:p>
        </w:tc>
      </w:tr>
      <w:tr w:rsidR="00553F1B">
        <w:trPr>
          <w:trHeight w:val="468"/>
          <w:jc w:val="center"/>
        </w:trPr>
        <w:tc>
          <w:tcPr>
            <w:tcW w:w="756" w:type="dxa"/>
            <w:vMerge/>
            <w:tcBorders>
              <w:top w:val="nil"/>
              <w:left w:val="single" w:sz="4" w:space="0" w:color="auto"/>
              <w:bottom w:val="single" w:sz="4" w:space="0" w:color="auto"/>
              <w:right w:val="single" w:sz="4" w:space="0" w:color="auto"/>
            </w:tcBorders>
            <w:shd w:val="clear" w:color="auto" w:fill="auto"/>
          </w:tcPr>
          <w:p w:rsidR="00553F1B" w:rsidRDefault="00553F1B">
            <w:pPr>
              <w:widowControl/>
              <w:spacing w:line="360" w:lineRule="auto"/>
              <w:jc w:val="left"/>
              <w:rPr>
                <w:rFonts w:ascii="仿宋" w:eastAsia="仿宋" w:hAnsi="仿宋" w:cs="仿宋"/>
                <w:color w:val="000000"/>
                <w:kern w:val="0"/>
                <w:szCs w:val="21"/>
              </w:rPr>
            </w:pPr>
          </w:p>
        </w:tc>
        <w:tc>
          <w:tcPr>
            <w:tcW w:w="770" w:type="dxa"/>
            <w:vMerge/>
            <w:tcBorders>
              <w:top w:val="nil"/>
              <w:left w:val="single" w:sz="4" w:space="0" w:color="auto"/>
              <w:bottom w:val="single" w:sz="4" w:space="0" w:color="auto"/>
              <w:right w:val="single" w:sz="4" w:space="0" w:color="auto"/>
            </w:tcBorders>
            <w:shd w:val="clear" w:color="auto" w:fill="auto"/>
          </w:tcPr>
          <w:p w:rsidR="00553F1B" w:rsidRDefault="00553F1B">
            <w:pPr>
              <w:widowControl/>
              <w:spacing w:line="360" w:lineRule="auto"/>
              <w:jc w:val="left"/>
              <w:rPr>
                <w:rFonts w:ascii="仿宋" w:eastAsia="仿宋" w:hAnsi="仿宋" w:cs="仿宋"/>
                <w:color w:val="000000"/>
                <w:kern w:val="0"/>
                <w:szCs w:val="21"/>
              </w:rPr>
            </w:pPr>
          </w:p>
        </w:tc>
        <w:tc>
          <w:tcPr>
            <w:tcW w:w="535"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3</w:t>
            </w:r>
          </w:p>
        </w:tc>
        <w:tc>
          <w:tcPr>
            <w:tcW w:w="2727"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left"/>
              <w:rPr>
                <w:rFonts w:ascii="仿宋" w:eastAsia="仿宋" w:hAnsi="仿宋" w:cs="仿宋"/>
                <w:color w:val="000000"/>
                <w:kern w:val="0"/>
                <w:szCs w:val="21"/>
              </w:rPr>
            </w:pPr>
            <w:r>
              <w:rPr>
                <w:rFonts w:ascii="仿宋" w:eastAsia="仿宋" w:hAnsi="仿宋" w:cs="仿宋" w:hint="eastAsia"/>
                <w:kern w:val="0"/>
                <w:szCs w:val="21"/>
              </w:rPr>
              <w:t>年</w:t>
            </w:r>
            <w:r>
              <w:rPr>
                <w:rFonts w:ascii="仿宋" w:eastAsia="仿宋" w:hAnsi="仿宋" w:cs="仿宋"/>
                <w:kern w:val="0"/>
                <w:szCs w:val="21"/>
              </w:rPr>
              <w:t>生</w:t>
            </w:r>
            <w:proofErr w:type="gramStart"/>
            <w:r>
              <w:rPr>
                <w:rFonts w:ascii="仿宋" w:eastAsia="仿宋" w:hAnsi="仿宋" w:cs="仿宋"/>
                <w:kern w:val="0"/>
                <w:szCs w:val="21"/>
              </w:rPr>
              <w:t>均财政</w:t>
            </w:r>
            <w:proofErr w:type="gramEnd"/>
            <w:r>
              <w:rPr>
                <w:rFonts w:ascii="仿宋" w:eastAsia="仿宋" w:hAnsi="仿宋" w:cs="仿宋"/>
                <w:kern w:val="0"/>
                <w:szCs w:val="21"/>
              </w:rPr>
              <w:t>拨款</w:t>
            </w:r>
          </w:p>
        </w:tc>
        <w:tc>
          <w:tcPr>
            <w:tcW w:w="1204"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万元</w:t>
            </w:r>
            <w:r>
              <w:rPr>
                <w:rFonts w:ascii="仿宋" w:eastAsia="仿宋" w:hAnsi="仿宋" w:cs="仿宋" w:hint="eastAsia"/>
                <w:kern w:val="0"/>
                <w:szCs w:val="21"/>
              </w:rPr>
              <w:t>/</w:t>
            </w:r>
            <w:r>
              <w:rPr>
                <w:rFonts w:ascii="仿宋" w:eastAsia="仿宋" w:hAnsi="仿宋" w:cs="仿宋" w:hint="eastAsia"/>
                <w:kern w:val="0"/>
                <w:szCs w:val="21"/>
              </w:rPr>
              <w:t>生</w:t>
            </w:r>
          </w:p>
        </w:tc>
        <w:tc>
          <w:tcPr>
            <w:tcW w:w="1208" w:type="dxa"/>
            <w:tcBorders>
              <w:top w:val="nil"/>
              <w:left w:val="nil"/>
              <w:bottom w:val="single" w:sz="4" w:space="0" w:color="auto"/>
              <w:right w:val="single" w:sz="4" w:space="0" w:color="auto"/>
            </w:tcBorders>
            <w:shd w:val="clear" w:color="000000" w:fill="FFFFFF"/>
          </w:tcPr>
          <w:p w:rsidR="00553F1B" w:rsidRDefault="00484CEF">
            <w:pPr>
              <w:widowControl/>
              <w:spacing w:line="360" w:lineRule="auto"/>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1.16</w:t>
            </w:r>
          </w:p>
        </w:tc>
        <w:tc>
          <w:tcPr>
            <w:tcW w:w="1208" w:type="dxa"/>
            <w:tcBorders>
              <w:top w:val="nil"/>
              <w:left w:val="single" w:sz="4" w:space="0" w:color="auto"/>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宋体"/>
                <w:color w:val="000000" w:themeColor="text1"/>
                <w:kern w:val="0"/>
                <w:szCs w:val="21"/>
              </w:rPr>
            </w:pPr>
            <w:r>
              <w:rPr>
                <w:rFonts w:ascii="仿宋" w:eastAsia="仿宋" w:hAnsi="仿宋" w:cs="仿宋" w:hint="eastAsia"/>
                <w:color w:val="000000" w:themeColor="text1"/>
                <w:kern w:val="0"/>
                <w:szCs w:val="21"/>
              </w:rPr>
              <w:t>1.01</w:t>
            </w:r>
          </w:p>
        </w:tc>
        <w:tc>
          <w:tcPr>
            <w:tcW w:w="1209"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1.10</w:t>
            </w:r>
          </w:p>
        </w:tc>
      </w:tr>
      <w:tr w:rsidR="00553F1B">
        <w:trPr>
          <w:trHeight w:val="468"/>
          <w:jc w:val="center"/>
        </w:trPr>
        <w:tc>
          <w:tcPr>
            <w:tcW w:w="756" w:type="dxa"/>
            <w:vMerge/>
            <w:tcBorders>
              <w:top w:val="nil"/>
              <w:left w:val="single" w:sz="4" w:space="0" w:color="auto"/>
              <w:bottom w:val="single" w:sz="4" w:space="0" w:color="auto"/>
              <w:right w:val="single" w:sz="4" w:space="0" w:color="auto"/>
            </w:tcBorders>
            <w:shd w:val="clear" w:color="auto" w:fill="auto"/>
          </w:tcPr>
          <w:p w:rsidR="00553F1B" w:rsidRDefault="00553F1B">
            <w:pPr>
              <w:widowControl/>
              <w:spacing w:line="360" w:lineRule="auto"/>
              <w:jc w:val="left"/>
              <w:rPr>
                <w:rFonts w:ascii="仿宋" w:eastAsia="仿宋" w:hAnsi="仿宋" w:cs="仿宋"/>
                <w:color w:val="000000"/>
                <w:kern w:val="0"/>
                <w:szCs w:val="21"/>
              </w:rPr>
            </w:pPr>
          </w:p>
        </w:tc>
        <w:tc>
          <w:tcPr>
            <w:tcW w:w="770" w:type="dxa"/>
            <w:vMerge/>
            <w:tcBorders>
              <w:top w:val="nil"/>
              <w:left w:val="single" w:sz="4" w:space="0" w:color="auto"/>
              <w:bottom w:val="single" w:sz="4" w:space="0" w:color="auto"/>
              <w:right w:val="single" w:sz="4" w:space="0" w:color="auto"/>
            </w:tcBorders>
            <w:shd w:val="clear" w:color="auto" w:fill="auto"/>
          </w:tcPr>
          <w:p w:rsidR="00553F1B" w:rsidRDefault="00553F1B">
            <w:pPr>
              <w:widowControl/>
              <w:spacing w:line="360" w:lineRule="auto"/>
              <w:jc w:val="left"/>
              <w:rPr>
                <w:rFonts w:ascii="仿宋" w:eastAsia="仿宋" w:hAnsi="仿宋" w:cs="仿宋"/>
                <w:color w:val="000000"/>
                <w:kern w:val="0"/>
                <w:szCs w:val="21"/>
              </w:rPr>
            </w:pPr>
          </w:p>
        </w:tc>
        <w:tc>
          <w:tcPr>
            <w:tcW w:w="535"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4</w:t>
            </w:r>
          </w:p>
        </w:tc>
        <w:tc>
          <w:tcPr>
            <w:tcW w:w="2727"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left"/>
              <w:rPr>
                <w:rFonts w:ascii="仿宋" w:eastAsia="仿宋" w:hAnsi="仿宋" w:cs="仿宋"/>
                <w:kern w:val="0"/>
                <w:szCs w:val="21"/>
              </w:rPr>
            </w:pPr>
            <w:r>
              <w:rPr>
                <w:rFonts w:ascii="仿宋" w:eastAsia="仿宋" w:hAnsi="仿宋" w:cs="仿宋" w:hint="eastAsia"/>
                <w:kern w:val="0"/>
                <w:szCs w:val="21"/>
              </w:rPr>
              <w:t>生</w:t>
            </w:r>
            <w:proofErr w:type="gramStart"/>
            <w:r>
              <w:rPr>
                <w:rFonts w:ascii="仿宋" w:eastAsia="仿宋" w:hAnsi="仿宋" w:cs="仿宋" w:hint="eastAsia"/>
                <w:kern w:val="0"/>
                <w:szCs w:val="21"/>
              </w:rPr>
              <w:t>均教学</w:t>
            </w:r>
            <w:proofErr w:type="gramEnd"/>
            <w:r>
              <w:rPr>
                <w:rFonts w:ascii="仿宋" w:eastAsia="仿宋" w:hAnsi="仿宋" w:cs="仿宋" w:hint="eastAsia"/>
                <w:kern w:val="0"/>
                <w:szCs w:val="21"/>
              </w:rPr>
              <w:t>科研仪器设备值</w:t>
            </w:r>
          </w:p>
        </w:tc>
        <w:tc>
          <w:tcPr>
            <w:tcW w:w="1204"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万元</w:t>
            </w:r>
            <w:r>
              <w:rPr>
                <w:rFonts w:ascii="仿宋" w:eastAsia="仿宋" w:hAnsi="仿宋" w:cs="仿宋" w:hint="eastAsia"/>
                <w:kern w:val="0"/>
                <w:szCs w:val="21"/>
              </w:rPr>
              <w:t>/</w:t>
            </w:r>
            <w:r>
              <w:rPr>
                <w:rFonts w:ascii="仿宋" w:eastAsia="仿宋" w:hAnsi="仿宋" w:cs="仿宋" w:hint="eastAsia"/>
                <w:kern w:val="0"/>
                <w:szCs w:val="21"/>
              </w:rPr>
              <w:t>生</w:t>
            </w:r>
          </w:p>
        </w:tc>
        <w:tc>
          <w:tcPr>
            <w:tcW w:w="1208" w:type="dxa"/>
            <w:tcBorders>
              <w:top w:val="nil"/>
              <w:left w:val="nil"/>
              <w:bottom w:val="single" w:sz="4" w:space="0" w:color="auto"/>
              <w:right w:val="single" w:sz="4" w:space="0" w:color="auto"/>
            </w:tcBorders>
            <w:shd w:val="clear" w:color="000000" w:fill="FFFFFF"/>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1.15</w:t>
            </w:r>
          </w:p>
        </w:tc>
        <w:tc>
          <w:tcPr>
            <w:tcW w:w="1208" w:type="dxa"/>
            <w:tcBorders>
              <w:top w:val="nil"/>
              <w:left w:val="single" w:sz="4" w:space="0" w:color="auto"/>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1.16</w:t>
            </w:r>
          </w:p>
        </w:tc>
        <w:tc>
          <w:tcPr>
            <w:tcW w:w="1209"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1.07</w:t>
            </w:r>
          </w:p>
        </w:tc>
      </w:tr>
      <w:tr w:rsidR="00553F1B">
        <w:trPr>
          <w:trHeight w:val="468"/>
          <w:jc w:val="center"/>
        </w:trPr>
        <w:tc>
          <w:tcPr>
            <w:tcW w:w="756" w:type="dxa"/>
            <w:vMerge/>
            <w:tcBorders>
              <w:top w:val="nil"/>
              <w:left w:val="single" w:sz="4" w:space="0" w:color="auto"/>
              <w:bottom w:val="single" w:sz="4" w:space="0" w:color="auto"/>
              <w:right w:val="single" w:sz="4" w:space="0" w:color="auto"/>
            </w:tcBorders>
            <w:shd w:val="clear" w:color="auto" w:fill="auto"/>
          </w:tcPr>
          <w:p w:rsidR="00553F1B" w:rsidRDefault="00553F1B">
            <w:pPr>
              <w:widowControl/>
              <w:spacing w:line="360" w:lineRule="auto"/>
              <w:jc w:val="left"/>
              <w:rPr>
                <w:rFonts w:ascii="仿宋" w:eastAsia="仿宋" w:hAnsi="仿宋" w:cs="仿宋"/>
                <w:color w:val="000000"/>
                <w:kern w:val="0"/>
                <w:szCs w:val="21"/>
              </w:rPr>
            </w:pPr>
          </w:p>
        </w:tc>
        <w:tc>
          <w:tcPr>
            <w:tcW w:w="770" w:type="dxa"/>
            <w:vMerge/>
            <w:tcBorders>
              <w:top w:val="nil"/>
              <w:left w:val="single" w:sz="4" w:space="0" w:color="auto"/>
              <w:bottom w:val="single" w:sz="4" w:space="0" w:color="auto"/>
              <w:right w:val="single" w:sz="4" w:space="0" w:color="auto"/>
            </w:tcBorders>
            <w:shd w:val="clear" w:color="auto" w:fill="auto"/>
          </w:tcPr>
          <w:p w:rsidR="00553F1B" w:rsidRDefault="00553F1B">
            <w:pPr>
              <w:widowControl/>
              <w:spacing w:line="360" w:lineRule="auto"/>
              <w:jc w:val="left"/>
              <w:rPr>
                <w:rFonts w:ascii="仿宋" w:eastAsia="仿宋" w:hAnsi="仿宋" w:cs="仿宋"/>
                <w:color w:val="000000"/>
                <w:kern w:val="0"/>
                <w:szCs w:val="21"/>
              </w:rPr>
            </w:pPr>
          </w:p>
        </w:tc>
        <w:tc>
          <w:tcPr>
            <w:tcW w:w="535"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5</w:t>
            </w:r>
          </w:p>
        </w:tc>
        <w:tc>
          <w:tcPr>
            <w:tcW w:w="2727"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left"/>
              <w:rPr>
                <w:rFonts w:ascii="仿宋" w:eastAsia="仿宋" w:hAnsi="仿宋" w:cs="仿宋"/>
                <w:kern w:val="0"/>
                <w:szCs w:val="21"/>
              </w:rPr>
            </w:pPr>
            <w:r>
              <w:rPr>
                <w:rFonts w:ascii="仿宋" w:eastAsia="仿宋" w:hAnsi="仿宋" w:cs="仿宋" w:hint="eastAsia"/>
                <w:kern w:val="0"/>
                <w:szCs w:val="21"/>
              </w:rPr>
              <w:t>生</w:t>
            </w:r>
            <w:proofErr w:type="gramStart"/>
            <w:r>
              <w:rPr>
                <w:rFonts w:ascii="仿宋" w:eastAsia="仿宋" w:hAnsi="仿宋" w:cs="仿宋" w:hint="eastAsia"/>
                <w:kern w:val="0"/>
                <w:szCs w:val="21"/>
              </w:rPr>
              <w:t>均教学</w:t>
            </w:r>
            <w:proofErr w:type="gramEnd"/>
            <w:r>
              <w:rPr>
                <w:rFonts w:ascii="仿宋" w:eastAsia="仿宋" w:hAnsi="仿宋" w:cs="仿宋" w:hint="eastAsia"/>
                <w:kern w:val="0"/>
                <w:szCs w:val="21"/>
              </w:rPr>
              <w:t>及辅助、行政办公用房面积</w:t>
            </w:r>
          </w:p>
        </w:tc>
        <w:tc>
          <w:tcPr>
            <w:tcW w:w="1204"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w:t>
            </w:r>
            <w:r>
              <w:rPr>
                <w:rFonts w:ascii="仿宋" w:eastAsia="仿宋" w:hAnsi="仿宋" w:cs="仿宋" w:hint="eastAsia"/>
                <w:kern w:val="0"/>
                <w:szCs w:val="21"/>
              </w:rPr>
              <w:t>/</w:t>
            </w:r>
            <w:r>
              <w:rPr>
                <w:rFonts w:ascii="仿宋" w:eastAsia="仿宋" w:hAnsi="仿宋" w:cs="仿宋" w:hint="eastAsia"/>
                <w:kern w:val="0"/>
                <w:szCs w:val="21"/>
              </w:rPr>
              <w:t>生</w:t>
            </w:r>
          </w:p>
        </w:tc>
        <w:tc>
          <w:tcPr>
            <w:tcW w:w="1208" w:type="dxa"/>
            <w:tcBorders>
              <w:top w:val="nil"/>
              <w:left w:val="nil"/>
              <w:bottom w:val="single" w:sz="4" w:space="0" w:color="auto"/>
              <w:right w:val="single" w:sz="4" w:space="0" w:color="auto"/>
            </w:tcBorders>
            <w:shd w:val="clear" w:color="000000" w:fill="FFFFFF"/>
          </w:tcPr>
          <w:p w:rsidR="00553F1B" w:rsidRDefault="00484CEF">
            <w:pPr>
              <w:widowControl/>
              <w:spacing w:line="720" w:lineRule="auto"/>
              <w:jc w:val="center"/>
              <w:rPr>
                <w:rFonts w:ascii="仿宋" w:eastAsia="仿宋" w:hAnsi="仿宋" w:cs="仿宋"/>
                <w:kern w:val="0"/>
                <w:szCs w:val="21"/>
              </w:rPr>
            </w:pPr>
            <w:r>
              <w:rPr>
                <w:rFonts w:ascii="仿宋" w:eastAsia="仿宋" w:hAnsi="仿宋" w:cs="仿宋" w:hint="eastAsia"/>
                <w:kern w:val="0"/>
                <w:szCs w:val="21"/>
              </w:rPr>
              <w:t>13.51</w:t>
            </w:r>
          </w:p>
        </w:tc>
        <w:tc>
          <w:tcPr>
            <w:tcW w:w="1208" w:type="dxa"/>
            <w:tcBorders>
              <w:top w:val="nil"/>
              <w:left w:val="single" w:sz="4" w:space="0" w:color="auto"/>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13.42</w:t>
            </w:r>
          </w:p>
        </w:tc>
        <w:tc>
          <w:tcPr>
            <w:tcW w:w="1209"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13.14</w:t>
            </w:r>
          </w:p>
        </w:tc>
      </w:tr>
      <w:tr w:rsidR="00553F1B">
        <w:trPr>
          <w:trHeight w:val="468"/>
          <w:jc w:val="center"/>
        </w:trPr>
        <w:tc>
          <w:tcPr>
            <w:tcW w:w="756" w:type="dxa"/>
            <w:vMerge/>
            <w:tcBorders>
              <w:top w:val="nil"/>
              <w:left w:val="single" w:sz="4" w:space="0" w:color="auto"/>
              <w:bottom w:val="single" w:sz="4" w:space="0" w:color="auto"/>
              <w:right w:val="single" w:sz="4" w:space="0" w:color="auto"/>
            </w:tcBorders>
            <w:shd w:val="clear" w:color="auto" w:fill="auto"/>
          </w:tcPr>
          <w:p w:rsidR="00553F1B" w:rsidRDefault="00553F1B">
            <w:pPr>
              <w:widowControl/>
              <w:spacing w:line="360" w:lineRule="auto"/>
              <w:jc w:val="left"/>
              <w:rPr>
                <w:rFonts w:ascii="仿宋" w:eastAsia="仿宋" w:hAnsi="仿宋" w:cs="仿宋"/>
                <w:color w:val="000000"/>
                <w:kern w:val="0"/>
                <w:szCs w:val="21"/>
              </w:rPr>
            </w:pPr>
          </w:p>
        </w:tc>
        <w:tc>
          <w:tcPr>
            <w:tcW w:w="770" w:type="dxa"/>
            <w:vMerge/>
            <w:tcBorders>
              <w:top w:val="nil"/>
              <w:left w:val="single" w:sz="4" w:space="0" w:color="auto"/>
              <w:bottom w:val="single" w:sz="4" w:space="0" w:color="auto"/>
              <w:right w:val="single" w:sz="4" w:space="0" w:color="auto"/>
            </w:tcBorders>
            <w:shd w:val="clear" w:color="auto" w:fill="auto"/>
          </w:tcPr>
          <w:p w:rsidR="00553F1B" w:rsidRDefault="00553F1B">
            <w:pPr>
              <w:widowControl/>
              <w:spacing w:line="360" w:lineRule="auto"/>
              <w:jc w:val="left"/>
              <w:rPr>
                <w:rFonts w:ascii="仿宋" w:eastAsia="仿宋" w:hAnsi="仿宋" w:cs="仿宋"/>
                <w:color w:val="000000"/>
                <w:kern w:val="0"/>
                <w:szCs w:val="21"/>
              </w:rPr>
            </w:pPr>
          </w:p>
        </w:tc>
        <w:tc>
          <w:tcPr>
            <w:tcW w:w="535"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6</w:t>
            </w:r>
          </w:p>
        </w:tc>
        <w:tc>
          <w:tcPr>
            <w:tcW w:w="2727"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left"/>
              <w:rPr>
                <w:rFonts w:ascii="仿宋" w:eastAsia="仿宋" w:hAnsi="仿宋" w:cs="仿宋"/>
                <w:kern w:val="0"/>
                <w:szCs w:val="21"/>
              </w:rPr>
            </w:pPr>
            <w:r>
              <w:rPr>
                <w:rFonts w:ascii="仿宋" w:eastAsia="仿宋" w:hAnsi="仿宋" w:cs="仿宋" w:hint="eastAsia"/>
                <w:kern w:val="0"/>
                <w:szCs w:val="21"/>
              </w:rPr>
              <w:t>生均校内实践教学</w:t>
            </w:r>
            <w:proofErr w:type="gramStart"/>
            <w:r>
              <w:rPr>
                <w:rFonts w:ascii="仿宋" w:eastAsia="仿宋" w:hAnsi="仿宋" w:cs="仿宋" w:hint="eastAsia"/>
                <w:kern w:val="0"/>
                <w:szCs w:val="21"/>
              </w:rPr>
              <w:t>工位数</w:t>
            </w:r>
            <w:proofErr w:type="gramEnd"/>
          </w:p>
        </w:tc>
        <w:tc>
          <w:tcPr>
            <w:tcW w:w="1204"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proofErr w:type="gramStart"/>
            <w:r>
              <w:rPr>
                <w:rFonts w:ascii="仿宋" w:eastAsia="仿宋" w:hAnsi="仿宋" w:cs="仿宋" w:hint="eastAsia"/>
                <w:kern w:val="0"/>
                <w:szCs w:val="21"/>
              </w:rPr>
              <w:t>个</w:t>
            </w:r>
            <w:proofErr w:type="gramEnd"/>
            <w:r>
              <w:rPr>
                <w:rFonts w:ascii="仿宋" w:eastAsia="仿宋" w:hAnsi="仿宋" w:cs="仿宋" w:hint="eastAsia"/>
                <w:kern w:val="0"/>
                <w:szCs w:val="21"/>
              </w:rPr>
              <w:t>/</w:t>
            </w:r>
            <w:r>
              <w:rPr>
                <w:rFonts w:ascii="仿宋" w:eastAsia="仿宋" w:hAnsi="仿宋" w:cs="仿宋" w:hint="eastAsia"/>
                <w:kern w:val="0"/>
                <w:szCs w:val="21"/>
              </w:rPr>
              <w:t>生</w:t>
            </w:r>
          </w:p>
        </w:tc>
        <w:tc>
          <w:tcPr>
            <w:tcW w:w="1208" w:type="dxa"/>
            <w:tcBorders>
              <w:top w:val="nil"/>
              <w:left w:val="nil"/>
              <w:bottom w:val="single" w:sz="4" w:space="0" w:color="auto"/>
              <w:right w:val="single" w:sz="4" w:space="0" w:color="auto"/>
            </w:tcBorders>
            <w:shd w:val="clear" w:color="000000" w:fill="FFFFFF"/>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0.08</w:t>
            </w:r>
          </w:p>
        </w:tc>
        <w:tc>
          <w:tcPr>
            <w:tcW w:w="1208" w:type="dxa"/>
            <w:tcBorders>
              <w:top w:val="nil"/>
              <w:left w:val="single" w:sz="4" w:space="0" w:color="auto"/>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0.34</w:t>
            </w:r>
          </w:p>
        </w:tc>
        <w:tc>
          <w:tcPr>
            <w:tcW w:w="1209"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0.59</w:t>
            </w:r>
          </w:p>
        </w:tc>
      </w:tr>
      <w:tr w:rsidR="00553F1B">
        <w:trPr>
          <w:trHeight w:val="468"/>
          <w:jc w:val="center"/>
        </w:trPr>
        <w:tc>
          <w:tcPr>
            <w:tcW w:w="756" w:type="dxa"/>
            <w:vMerge/>
            <w:tcBorders>
              <w:top w:val="nil"/>
              <w:left w:val="single" w:sz="4" w:space="0" w:color="auto"/>
              <w:bottom w:val="single" w:sz="4" w:space="0" w:color="auto"/>
              <w:right w:val="single" w:sz="4" w:space="0" w:color="auto"/>
            </w:tcBorders>
            <w:shd w:val="clear" w:color="auto" w:fill="auto"/>
          </w:tcPr>
          <w:p w:rsidR="00553F1B" w:rsidRDefault="00553F1B">
            <w:pPr>
              <w:widowControl/>
              <w:spacing w:line="360" w:lineRule="auto"/>
              <w:jc w:val="left"/>
              <w:rPr>
                <w:rFonts w:ascii="仿宋" w:eastAsia="仿宋" w:hAnsi="仿宋" w:cs="仿宋"/>
                <w:color w:val="000000"/>
                <w:kern w:val="0"/>
                <w:szCs w:val="21"/>
              </w:rPr>
            </w:pPr>
          </w:p>
        </w:tc>
        <w:tc>
          <w:tcPr>
            <w:tcW w:w="770" w:type="dxa"/>
            <w:vMerge/>
            <w:tcBorders>
              <w:top w:val="nil"/>
              <w:left w:val="single" w:sz="4" w:space="0" w:color="auto"/>
              <w:bottom w:val="single" w:sz="4" w:space="0" w:color="auto"/>
              <w:right w:val="single" w:sz="4" w:space="0" w:color="auto"/>
            </w:tcBorders>
            <w:shd w:val="clear" w:color="auto" w:fill="auto"/>
          </w:tcPr>
          <w:p w:rsidR="00553F1B" w:rsidRDefault="00553F1B">
            <w:pPr>
              <w:widowControl/>
              <w:spacing w:line="360" w:lineRule="auto"/>
              <w:jc w:val="left"/>
              <w:rPr>
                <w:rFonts w:ascii="仿宋" w:eastAsia="仿宋" w:hAnsi="仿宋" w:cs="仿宋"/>
                <w:color w:val="000000"/>
                <w:kern w:val="0"/>
                <w:szCs w:val="21"/>
              </w:rPr>
            </w:pPr>
          </w:p>
        </w:tc>
        <w:tc>
          <w:tcPr>
            <w:tcW w:w="535"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7</w:t>
            </w:r>
          </w:p>
        </w:tc>
        <w:tc>
          <w:tcPr>
            <w:tcW w:w="2727"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left"/>
              <w:rPr>
                <w:rFonts w:ascii="仿宋" w:eastAsia="仿宋" w:hAnsi="仿宋" w:cs="仿宋"/>
                <w:kern w:val="0"/>
                <w:szCs w:val="21"/>
              </w:rPr>
            </w:pPr>
            <w:r>
              <w:rPr>
                <w:rFonts w:ascii="仿宋" w:eastAsia="仿宋" w:hAnsi="仿宋" w:cs="仿宋" w:hint="eastAsia"/>
                <w:kern w:val="0"/>
                <w:szCs w:val="21"/>
              </w:rPr>
              <w:t>校园网主干最大宽带</w:t>
            </w:r>
          </w:p>
        </w:tc>
        <w:tc>
          <w:tcPr>
            <w:tcW w:w="1204"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Mbps</w:t>
            </w:r>
          </w:p>
        </w:tc>
        <w:tc>
          <w:tcPr>
            <w:tcW w:w="1208" w:type="dxa"/>
            <w:tcBorders>
              <w:top w:val="nil"/>
              <w:left w:val="nil"/>
              <w:bottom w:val="single" w:sz="4" w:space="0" w:color="auto"/>
              <w:right w:val="single" w:sz="4" w:space="0" w:color="auto"/>
            </w:tcBorders>
            <w:shd w:val="clear" w:color="000000" w:fill="FFFFFF"/>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1000</w:t>
            </w:r>
          </w:p>
        </w:tc>
        <w:tc>
          <w:tcPr>
            <w:tcW w:w="1208" w:type="dxa"/>
            <w:tcBorders>
              <w:top w:val="nil"/>
              <w:left w:val="single" w:sz="4" w:space="0" w:color="auto"/>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1000</w:t>
            </w:r>
          </w:p>
        </w:tc>
        <w:tc>
          <w:tcPr>
            <w:tcW w:w="1209"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1000</w:t>
            </w:r>
          </w:p>
        </w:tc>
      </w:tr>
      <w:tr w:rsidR="00553F1B">
        <w:trPr>
          <w:trHeight w:val="468"/>
          <w:jc w:val="center"/>
        </w:trPr>
        <w:tc>
          <w:tcPr>
            <w:tcW w:w="756" w:type="dxa"/>
            <w:vMerge/>
            <w:tcBorders>
              <w:top w:val="nil"/>
              <w:left w:val="single" w:sz="4" w:space="0" w:color="auto"/>
              <w:bottom w:val="single" w:sz="4" w:space="0" w:color="auto"/>
              <w:right w:val="single" w:sz="4" w:space="0" w:color="auto"/>
            </w:tcBorders>
            <w:shd w:val="clear" w:color="auto" w:fill="auto"/>
          </w:tcPr>
          <w:p w:rsidR="00553F1B" w:rsidRDefault="00553F1B">
            <w:pPr>
              <w:widowControl/>
              <w:spacing w:line="360" w:lineRule="auto"/>
              <w:jc w:val="left"/>
              <w:rPr>
                <w:rFonts w:ascii="仿宋" w:eastAsia="仿宋" w:hAnsi="仿宋" w:cs="仿宋"/>
                <w:color w:val="000000"/>
                <w:kern w:val="0"/>
                <w:szCs w:val="21"/>
              </w:rPr>
            </w:pPr>
          </w:p>
        </w:tc>
        <w:tc>
          <w:tcPr>
            <w:tcW w:w="770" w:type="dxa"/>
            <w:vMerge/>
            <w:tcBorders>
              <w:top w:val="nil"/>
              <w:left w:val="single" w:sz="4" w:space="0" w:color="auto"/>
              <w:bottom w:val="single" w:sz="4" w:space="0" w:color="auto"/>
              <w:right w:val="single" w:sz="4" w:space="0" w:color="auto"/>
            </w:tcBorders>
            <w:shd w:val="clear" w:color="auto" w:fill="auto"/>
          </w:tcPr>
          <w:p w:rsidR="00553F1B" w:rsidRDefault="00553F1B">
            <w:pPr>
              <w:widowControl/>
              <w:spacing w:line="360" w:lineRule="auto"/>
              <w:jc w:val="left"/>
              <w:rPr>
                <w:rFonts w:ascii="仿宋" w:eastAsia="仿宋" w:hAnsi="仿宋" w:cs="仿宋"/>
                <w:color w:val="000000"/>
                <w:kern w:val="0"/>
                <w:szCs w:val="21"/>
              </w:rPr>
            </w:pPr>
          </w:p>
        </w:tc>
        <w:tc>
          <w:tcPr>
            <w:tcW w:w="535"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8</w:t>
            </w:r>
          </w:p>
        </w:tc>
        <w:tc>
          <w:tcPr>
            <w:tcW w:w="2727"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left"/>
              <w:rPr>
                <w:rFonts w:ascii="仿宋" w:eastAsia="仿宋" w:hAnsi="仿宋" w:cs="仿宋"/>
                <w:kern w:val="0"/>
                <w:szCs w:val="21"/>
              </w:rPr>
            </w:pPr>
            <w:r>
              <w:rPr>
                <w:rFonts w:ascii="仿宋" w:eastAsia="仿宋" w:hAnsi="仿宋" w:cs="仿宋" w:hint="eastAsia"/>
                <w:kern w:val="0"/>
                <w:szCs w:val="21"/>
              </w:rPr>
              <w:t>教学计划内课程总数</w:t>
            </w:r>
          </w:p>
        </w:tc>
        <w:tc>
          <w:tcPr>
            <w:tcW w:w="1204"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门</w:t>
            </w:r>
          </w:p>
        </w:tc>
        <w:tc>
          <w:tcPr>
            <w:tcW w:w="1208" w:type="dxa"/>
            <w:tcBorders>
              <w:top w:val="nil"/>
              <w:left w:val="nil"/>
              <w:bottom w:val="single" w:sz="4" w:space="0" w:color="auto"/>
              <w:right w:val="single" w:sz="4" w:space="0" w:color="auto"/>
            </w:tcBorders>
            <w:shd w:val="clear" w:color="000000" w:fill="FFFFFF"/>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216</w:t>
            </w:r>
          </w:p>
        </w:tc>
        <w:tc>
          <w:tcPr>
            <w:tcW w:w="1208" w:type="dxa"/>
            <w:tcBorders>
              <w:top w:val="nil"/>
              <w:left w:val="single" w:sz="4" w:space="0" w:color="auto"/>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232</w:t>
            </w:r>
          </w:p>
        </w:tc>
        <w:tc>
          <w:tcPr>
            <w:tcW w:w="1209"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246</w:t>
            </w:r>
          </w:p>
        </w:tc>
      </w:tr>
    </w:tbl>
    <w:p w:rsidR="00553F1B" w:rsidRDefault="00484CEF">
      <w:pPr>
        <w:widowControl/>
        <w:shd w:val="clear" w:color="auto" w:fill="FFFFFF"/>
        <w:spacing w:line="360" w:lineRule="auto"/>
        <w:jc w:val="center"/>
        <w:rPr>
          <w:rFonts w:ascii="宋体" w:hAnsi="宋体" w:cs="宋体"/>
          <w:b/>
          <w:color w:val="000000"/>
          <w:kern w:val="0"/>
          <w:sz w:val="24"/>
        </w:rPr>
      </w:pPr>
      <w:r>
        <w:rPr>
          <w:rFonts w:asciiTheme="majorEastAsia" w:eastAsiaTheme="majorEastAsia" w:hAnsiTheme="majorEastAsia" w:hint="eastAsia"/>
          <w:b/>
        </w:rPr>
        <w:t>表</w:t>
      </w:r>
      <w:r>
        <w:rPr>
          <w:rFonts w:asciiTheme="majorEastAsia" w:eastAsiaTheme="majorEastAsia" w:hAnsiTheme="majorEastAsia" w:hint="eastAsia"/>
          <w:b/>
        </w:rPr>
        <w:t xml:space="preserve">1 </w:t>
      </w:r>
      <w:r>
        <w:rPr>
          <w:rFonts w:asciiTheme="majorEastAsia" w:eastAsiaTheme="majorEastAsia" w:hAnsiTheme="majorEastAsia" w:hint="eastAsia"/>
          <w:b/>
        </w:rPr>
        <w:t>资源表</w:t>
      </w:r>
    </w:p>
    <w:p w:rsidR="00553F1B" w:rsidRDefault="00553F1B">
      <w:pPr>
        <w:widowControl/>
        <w:shd w:val="clear" w:color="auto" w:fill="FFFFFF"/>
        <w:spacing w:line="360" w:lineRule="auto"/>
        <w:ind w:firstLine="556"/>
        <w:jc w:val="left"/>
        <w:rPr>
          <w:rFonts w:ascii="宋体" w:hAnsi="宋体" w:cs="宋体"/>
          <w:b/>
          <w:color w:val="000000"/>
          <w:kern w:val="0"/>
          <w:sz w:val="24"/>
        </w:rPr>
      </w:pPr>
    </w:p>
    <w:p w:rsidR="00553F1B" w:rsidRDefault="00484CEF">
      <w:pPr>
        <w:widowControl/>
        <w:shd w:val="clear" w:color="auto" w:fill="FFFFFF"/>
        <w:spacing w:line="360" w:lineRule="auto"/>
        <w:ind w:firstLine="556"/>
        <w:jc w:val="left"/>
        <w:rPr>
          <w:rFonts w:ascii="宋体" w:hAnsi="宋体" w:cs="宋体"/>
          <w:b/>
          <w:color w:val="000000"/>
          <w:kern w:val="0"/>
          <w:sz w:val="24"/>
        </w:rPr>
      </w:pPr>
      <w:r>
        <w:rPr>
          <w:rFonts w:ascii="宋体" w:hAnsi="宋体" w:cs="宋体" w:hint="eastAsia"/>
          <w:b/>
          <w:color w:val="000000"/>
          <w:kern w:val="0"/>
          <w:sz w:val="24"/>
        </w:rPr>
        <w:t>二</w:t>
      </w:r>
      <w:r>
        <w:rPr>
          <w:rFonts w:ascii="宋体" w:hAnsi="宋体" w:cs="宋体"/>
          <w:b/>
          <w:color w:val="000000"/>
          <w:kern w:val="0"/>
          <w:sz w:val="24"/>
        </w:rPr>
        <w:t>、</w:t>
      </w:r>
      <w:r>
        <w:rPr>
          <w:rFonts w:ascii="宋体" w:hAnsi="宋体" w:cs="宋体" w:hint="eastAsia"/>
          <w:b/>
          <w:color w:val="000000"/>
          <w:kern w:val="0"/>
          <w:sz w:val="24"/>
        </w:rPr>
        <w:t>师资队伍</w:t>
      </w:r>
    </w:p>
    <w:p w:rsidR="00553F1B" w:rsidRDefault="00484CEF">
      <w:pPr>
        <w:widowControl/>
        <w:shd w:val="clear" w:color="auto" w:fill="FFFFFF"/>
        <w:spacing w:line="360" w:lineRule="auto"/>
        <w:ind w:firstLine="556"/>
        <w:jc w:val="left"/>
        <w:rPr>
          <w:rFonts w:ascii="宋体" w:hAnsi="宋体" w:cs="宋体"/>
          <w:b/>
          <w:color w:val="000000"/>
          <w:kern w:val="0"/>
          <w:sz w:val="24"/>
        </w:rPr>
      </w:pPr>
      <w:r>
        <w:rPr>
          <w:rFonts w:ascii="宋体" w:hAnsi="宋体" w:cs="宋体" w:hint="eastAsia"/>
          <w:b/>
          <w:color w:val="000000"/>
          <w:kern w:val="0"/>
          <w:sz w:val="24"/>
        </w:rPr>
        <w:t>1.</w:t>
      </w:r>
      <w:r>
        <w:rPr>
          <w:rFonts w:ascii="宋体" w:hAnsi="宋体" w:cs="宋体" w:hint="eastAsia"/>
          <w:b/>
          <w:color w:val="000000"/>
          <w:kern w:val="0"/>
          <w:sz w:val="24"/>
        </w:rPr>
        <w:t>基本情况</w:t>
      </w:r>
    </w:p>
    <w:p w:rsidR="00553F1B" w:rsidRDefault="00484CEF">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color w:val="000000"/>
          <w:kern w:val="0"/>
          <w:sz w:val="24"/>
        </w:rPr>
        <w:t>学校教职工</w:t>
      </w:r>
      <w:r>
        <w:rPr>
          <w:rFonts w:ascii="宋体" w:hAnsi="宋体" w:cs="宋体"/>
          <w:kern w:val="0"/>
          <w:sz w:val="24"/>
        </w:rPr>
        <w:t>507</w:t>
      </w:r>
      <w:r>
        <w:rPr>
          <w:rFonts w:ascii="宋体" w:hAnsi="宋体" w:cs="宋体" w:hint="eastAsia"/>
          <w:color w:val="000000"/>
          <w:kern w:val="0"/>
          <w:sz w:val="24"/>
        </w:rPr>
        <w:t>人，专任教师</w:t>
      </w:r>
      <w:r>
        <w:rPr>
          <w:rFonts w:ascii="宋体" w:hAnsi="宋体" w:cs="宋体" w:hint="eastAsia"/>
          <w:kern w:val="0"/>
          <w:sz w:val="24"/>
        </w:rPr>
        <w:t>381</w:t>
      </w:r>
      <w:r>
        <w:rPr>
          <w:rFonts w:ascii="宋体" w:hAnsi="宋体" w:cs="宋体" w:hint="eastAsia"/>
          <w:kern w:val="0"/>
          <w:sz w:val="24"/>
        </w:rPr>
        <w:t>人。高级职称</w:t>
      </w:r>
      <w:r>
        <w:rPr>
          <w:rFonts w:ascii="宋体" w:hAnsi="宋体" w:cs="宋体"/>
          <w:kern w:val="0"/>
          <w:sz w:val="24"/>
        </w:rPr>
        <w:t>272</w:t>
      </w:r>
      <w:r>
        <w:rPr>
          <w:rFonts w:ascii="宋体" w:hAnsi="宋体" w:cs="宋体" w:hint="eastAsia"/>
          <w:kern w:val="0"/>
          <w:sz w:val="24"/>
        </w:rPr>
        <w:t>人，</w:t>
      </w:r>
      <w:r>
        <w:rPr>
          <w:rFonts w:ascii="宋体" w:hAnsi="宋体" w:cs="宋体" w:hint="eastAsia"/>
          <w:color w:val="000000" w:themeColor="text1"/>
          <w:kern w:val="0"/>
          <w:sz w:val="24"/>
        </w:rPr>
        <w:t>其中正高职</w:t>
      </w:r>
      <w:r>
        <w:rPr>
          <w:rFonts w:ascii="宋体" w:hAnsi="宋体" w:cs="宋体" w:hint="eastAsia"/>
          <w:color w:val="000000" w:themeColor="text1"/>
          <w:kern w:val="0"/>
          <w:sz w:val="24"/>
        </w:rPr>
        <w:t>42</w:t>
      </w:r>
      <w:r>
        <w:rPr>
          <w:rFonts w:ascii="宋体" w:hAnsi="宋体" w:cs="宋体" w:hint="eastAsia"/>
          <w:color w:val="000000" w:themeColor="text1"/>
          <w:kern w:val="0"/>
          <w:sz w:val="24"/>
        </w:rPr>
        <w:t>人，国家二级教授</w:t>
      </w:r>
      <w:r>
        <w:rPr>
          <w:rFonts w:ascii="宋体" w:hAnsi="宋体" w:cs="宋体" w:hint="eastAsia"/>
          <w:color w:val="000000" w:themeColor="text1"/>
          <w:kern w:val="0"/>
          <w:sz w:val="24"/>
        </w:rPr>
        <w:t>1</w:t>
      </w:r>
      <w:r>
        <w:rPr>
          <w:rFonts w:ascii="宋体" w:hAnsi="宋体" w:cs="宋体" w:hint="eastAsia"/>
          <w:color w:val="000000" w:themeColor="text1"/>
          <w:kern w:val="0"/>
          <w:sz w:val="24"/>
        </w:rPr>
        <w:t>人，职称结构见图</w:t>
      </w:r>
      <w:r>
        <w:rPr>
          <w:rFonts w:ascii="宋体" w:hAnsi="宋体" w:cs="宋体"/>
          <w:color w:val="000000" w:themeColor="text1"/>
          <w:kern w:val="0"/>
          <w:sz w:val="24"/>
        </w:rPr>
        <w:t>1</w:t>
      </w:r>
      <w:r>
        <w:rPr>
          <w:rFonts w:ascii="宋体" w:hAnsi="宋体" w:cs="宋体" w:hint="eastAsia"/>
          <w:color w:val="000000" w:themeColor="text1"/>
          <w:kern w:val="0"/>
          <w:sz w:val="24"/>
        </w:rPr>
        <w:t>。有博士研究生</w:t>
      </w:r>
      <w:r>
        <w:rPr>
          <w:rFonts w:ascii="宋体" w:hAnsi="宋体" w:cs="宋体" w:hint="eastAsia"/>
          <w:color w:val="000000" w:themeColor="text1"/>
          <w:kern w:val="0"/>
          <w:sz w:val="24"/>
        </w:rPr>
        <w:t>6</w:t>
      </w:r>
      <w:r>
        <w:rPr>
          <w:rFonts w:ascii="宋体" w:hAnsi="宋体" w:cs="宋体" w:hint="eastAsia"/>
          <w:color w:val="000000" w:themeColor="text1"/>
          <w:kern w:val="0"/>
          <w:sz w:val="24"/>
        </w:rPr>
        <w:t>人，硕士研究生</w:t>
      </w:r>
      <w:r>
        <w:rPr>
          <w:rFonts w:ascii="宋体" w:hAnsi="宋体" w:cs="宋体"/>
          <w:color w:val="000000" w:themeColor="text1"/>
          <w:kern w:val="0"/>
          <w:sz w:val="24"/>
        </w:rPr>
        <w:t>17</w:t>
      </w:r>
      <w:r>
        <w:rPr>
          <w:rFonts w:ascii="宋体" w:hAnsi="宋体" w:cs="宋体" w:hint="eastAsia"/>
          <w:color w:val="000000" w:themeColor="text1"/>
          <w:kern w:val="0"/>
          <w:sz w:val="24"/>
        </w:rPr>
        <w:t>2</w:t>
      </w:r>
      <w:r>
        <w:rPr>
          <w:rFonts w:ascii="宋体" w:hAnsi="宋体" w:cs="宋体" w:hint="eastAsia"/>
          <w:color w:val="000000" w:themeColor="text1"/>
          <w:kern w:val="0"/>
          <w:sz w:val="24"/>
        </w:rPr>
        <w:t>人，来自临床兼职教师</w:t>
      </w:r>
      <w:r>
        <w:rPr>
          <w:rFonts w:ascii="宋体" w:hAnsi="宋体" w:cs="宋体"/>
          <w:color w:val="000000" w:themeColor="text1"/>
          <w:kern w:val="0"/>
          <w:sz w:val="24"/>
        </w:rPr>
        <w:t>3</w:t>
      </w:r>
      <w:r>
        <w:rPr>
          <w:rFonts w:ascii="宋体" w:hAnsi="宋体" w:cs="宋体" w:hint="eastAsia"/>
          <w:color w:val="000000" w:themeColor="text1"/>
          <w:kern w:val="0"/>
          <w:sz w:val="24"/>
        </w:rPr>
        <w:t>75</w:t>
      </w:r>
      <w:r>
        <w:rPr>
          <w:rFonts w:ascii="宋体" w:hAnsi="宋体" w:cs="宋体" w:hint="eastAsia"/>
          <w:color w:val="000000" w:themeColor="text1"/>
          <w:kern w:val="0"/>
          <w:sz w:val="24"/>
        </w:rPr>
        <w:t>人，</w:t>
      </w:r>
      <w:r>
        <w:rPr>
          <w:rFonts w:ascii="宋体" w:hAnsi="宋体" w:cs="宋体" w:hint="eastAsia"/>
          <w:kern w:val="0"/>
          <w:sz w:val="24"/>
        </w:rPr>
        <w:t>双</w:t>
      </w:r>
      <w:proofErr w:type="gramStart"/>
      <w:r>
        <w:rPr>
          <w:rFonts w:ascii="宋体" w:hAnsi="宋体" w:cs="宋体" w:hint="eastAsia"/>
          <w:kern w:val="0"/>
          <w:sz w:val="24"/>
        </w:rPr>
        <w:t>师素</w:t>
      </w:r>
      <w:r>
        <w:rPr>
          <w:rFonts w:asciiTheme="majorEastAsia" w:eastAsiaTheme="majorEastAsia" w:hAnsiTheme="majorEastAsia" w:cs="宋体" w:hint="eastAsia"/>
          <w:kern w:val="0"/>
          <w:sz w:val="24"/>
        </w:rPr>
        <w:t>质</w:t>
      </w:r>
      <w:proofErr w:type="gramEnd"/>
      <w:r>
        <w:rPr>
          <w:rFonts w:asciiTheme="majorEastAsia" w:eastAsiaTheme="majorEastAsia" w:hAnsiTheme="majorEastAsia" w:cstheme="minorBidi" w:hint="eastAsia"/>
          <w:sz w:val="24"/>
        </w:rPr>
        <w:t>教师</w:t>
      </w:r>
      <w:r>
        <w:rPr>
          <w:rFonts w:asciiTheme="majorEastAsia" w:eastAsiaTheme="majorEastAsia" w:hAnsiTheme="majorEastAsia" w:cstheme="minorBidi" w:hint="eastAsia"/>
          <w:sz w:val="24"/>
        </w:rPr>
        <w:t>288</w:t>
      </w:r>
      <w:r>
        <w:rPr>
          <w:rFonts w:asciiTheme="majorEastAsia" w:eastAsiaTheme="majorEastAsia" w:hAnsiTheme="majorEastAsia" w:cstheme="minorBidi" w:hint="eastAsia"/>
          <w:sz w:val="24"/>
        </w:rPr>
        <w:t>人，</w:t>
      </w:r>
      <w:r>
        <w:rPr>
          <w:rFonts w:asciiTheme="majorEastAsia" w:eastAsiaTheme="majorEastAsia" w:hAnsiTheme="majorEastAsia" w:cs="宋体" w:hint="eastAsia"/>
          <w:kern w:val="0"/>
          <w:sz w:val="24"/>
        </w:rPr>
        <w:t>达</w:t>
      </w:r>
      <w:r>
        <w:rPr>
          <w:rFonts w:asciiTheme="majorEastAsia" w:eastAsiaTheme="majorEastAsia" w:hAnsiTheme="majorEastAsia" w:cs="仿宋" w:hint="eastAsia"/>
          <w:kern w:val="0"/>
          <w:sz w:val="24"/>
        </w:rPr>
        <w:t>75.59</w:t>
      </w:r>
      <w:r>
        <w:rPr>
          <w:rFonts w:asciiTheme="majorEastAsia" w:eastAsiaTheme="majorEastAsia" w:hAnsiTheme="majorEastAsia" w:cs="宋体"/>
          <w:kern w:val="0"/>
          <w:sz w:val="24"/>
        </w:rPr>
        <w:t>%</w:t>
      </w:r>
      <w:r>
        <w:rPr>
          <w:rFonts w:asciiTheme="majorEastAsia" w:eastAsiaTheme="majorEastAsia" w:hAnsiTheme="majorEastAsia" w:cs="宋体" w:hint="eastAsia"/>
          <w:kern w:val="0"/>
          <w:sz w:val="24"/>
        </w:rPr>
        <w:t>。有</w:t>
      </w:r>
      <w:r>
        <w:rPr>
          <w:rFonts w:ascii="宋体" w:hAnsi="宋体" w:cs="宋体" w:hint="eastAsia"/>
          <w:kern w:val="0"/>
          <w:sz w:val="24"/>
        </w:rPr>
        <w:t>国家级名师、省级名师、省级新秀各</w:t>
      </w:r>
      <w:r>
        <w:rPr>
          <w:rFonts w:ascii="宋体" w:hAnsi="宋体" w:cs="宋体"/>
          <w:kern w:val="0"/>
          <w:sz w:val="24"/>
        </w:rPr>
        <w:t>1</w:t>
      </w:r>
      <w:r>
        <w:rPr>
          <w:rFonts w:ascii="宋体" w:hAnsi="宋体" w:cs="宋体" w:hint="eastAsia"/>
          <w:kern w:val="0"/>
          <w:sz w:val="24"/>
        </w:rPr>
        <w:t>人，省（厅）级专业带头人</w:t>
      </w:r>
      <w:r>
        <w:rPr>
          <w:rFonts w:ascii="宋体" w:hAnsi="宋体" w:cs="宋体"/>
          <w:kern w:val="0"/>
          <w:sz w:val="24"/>
        </w:rPr>
        <w:t>4</w:t>
      </w:r>
      <w:r>
        <w:rPr>
          <w:rFonts w:ascii="宋体" w:hAnsi="宋体" w:cs="宋体" w:hint="eastAsia"/>
          <w:kern w:val="0"/>
          <w:sz w:val="24"/>
        </w:rPr>
        <w:t>人</w:t>
      </w:r>
      <w:r>
        <w:rPr>
          <w:rFonts w:ascii="宋体" w:cs="宋体" w:hint="eastAsia"/>
          <w:kern w:val="0"/>
          <w:sz w:val="24"/>
        </w:rPr>
        <w:t>，</w:t>
      </w:r>
      <w:r>
        <w:rPr>
          <w:rFonts w:ascii="宋体" w:hAnsi="宋体" w:cs="宋体" w:hint="eastAsia"/>
          <w:kern w:val="0"/>
          <w:sz w:val="24"/>
        </w:rPr>
        <w:t>享受省政府特殊津贴待遇的教师</w:t>
      </w:r>
      <w:r>
        <w:rPr>
          <w:rFonts w:ascii="宋体" w:hAnsi="宋体" w:cs="宋体"/>
          <w:kern w:val="0"/>
          <w:sz w:val="24"/>
        </w:rPr>
        <w:t>2</w:t>
      </w:r>
      <w:r>
        <w:rPr>
          <w:rFonts w:ascii="宋体" w:hAnsi="宋体" w:cs="宋体" w:hint="eastAsia"/>
          <w:kern w:val="0"/>
          <w:sz w:val="24"/>
        </w:rPr>
        <w:t>人，省卫生系统有突出贡献的中青年专家</w:t>
      </w:r>
      <w:r>
        <w:rPr>
          <w:rFonts w:ascii="宋体" w:hAnsi="宋体" w:cs="宋体"/>
          <w:kern w:val="0"/>
          <w:sz w:val="24"/>
        </w:rPr>
        <w:t>4</w:t>
      </w:r>
      <w:r>
        <w:rPr>
          <w:rFonts w:ascii="宋体" w:hAnsi="宋体" w:cs="宋体" w:hint="eastAsia"/>
          <w:kern w:val="0"/>
          <w:sz w:val="24"/>
        </w:rPr>
        <w:t>人，聘请国外专家</w:t>
      </w:r>
      <w:r>
        <w:rPr>
          <w:rFonts w:ascii="宋体" w:hAnsi="宋体" w:cs="宋体"/>
          <w:kern w:val="0"/>
          <w:sz w:val="24"/>
        </w:rPr>
        <w:t>6</w:t>
      </w:r>
      <w:r>
        <w:rPr>
          <w:rFonts w:ascii="宋体" w:hAnsi="宋体" w:cs="宋体" w:hint="eastAsia"/>
          <w:kern w:val="0"/>
          <w:sz w:val="24"/>
        </w:rPr>
        <w:t>人，国内专家</w:t>
      </w:r>
      <w:r>
        <w:rPr>
          <w:rFonts w:ascii="宋体" w:hAnsi="宋体" w:cs="宋体"/>
          <w:kern w:val="0"/>
          <w:sz w:val="24"/>
        </w:rPr>
        <w:t>30</w:t>
      </w:r>
      <w:r>
        <w:rPr>
          <w:rFonts w:ascii="宋体" w:hAnsi="宋体" w:cs="宋体" w:hint="eastAsia"/>
          <w:kern w:val="0"/>
          <w:sz w:val="24"/>
        </w:rPr>
        <w:t>余</w:t>
      </w:r>
      <w:r>
        <w:rPr>
          <w:rFonts w:ascii="宋体" w:hAnsi="宋体" w:cs="宋体" w:hint="eastAsia"/>
          <w:color w:val="000000" w:themeColor="text1"/>
          <w:kern w:val="0"/>
          <w:sz w:val="24"/>
        </w:rPr>
        <w:t>人。</w:t>
      </w:r>
      <w:r>
        <w:rPr>
          <w:rFonts w:ascii="宋体" w:hAnsi="宋体" w:cs="宋体" w:hint="eastAsia"/>
          <w:bCs/>
          <w:color w:val="000000" w:themeColor="text1"/>
          <w:sz w:val="24"/>
        </w:rPr>
        <w:t>获国家级职业教育教学成果二等奖</w:t>
      </w:r>
      <w:r>
        <w:rPr>
          <w:rFonts w:ascii="宋体" w:hAnsi="宋体" w:cs="宋体" w:hint="eastAsia"/>
          <w:bCs/>
          <w:color w:val="000000" w:themeColor="text1"/>
          <w:sz w:val="24"/>
        </w:rPr>
        <w:t>1</w:t>
      </w:r>
      <w:r>
        <w:rPr>
          <w:rFonts w:ascii="宋体" w:hAnsi="宋体" w:cs="宋体" w:hint="eastAsia"/>
          <w:bCs/>
          <w:color w:val="000000" w:themeColor="text1"/>
          <w:sz w:val="24"/>
        </w:rPr>
        <w:t>项、教育部卫生行业指导委员会教学成果二等奖</w:t>
      </w:r>
      <w:r>
        <w:rPr>
          <w:rFonts w:ascii="宋体" w:hAnsi="宋体" w:cs="宋体" w:hint="eastAsia"/>
          <w:bCs/>
          <w:color w:val="000000" w:themeColor="text1"/>
          <w:sz w:val="24"/>
        </w:rPr>
        <w:t>1</w:t>
      </w:r>
      <w:r>
        <w:rPr>
          <w:rFonts w:ascii="宋体" w:hAnsi="宋体" w:cs="宋体" w:hint="eastAsia"/>
          <w:bCs/>
          <w:color w:val="000000" w:themeColor="text1"/>
          <w:sz w:val="24"/>
        </w:rPr>
        <w:t>项、省级职业教育教学成果一等奖</w:t>
      </w:r>
      <w:r>
        <w:rPr>
          <w:rFonts w:ascii="宋体" w:hAnsi="宋体" w:cs="宋体" w:hint="eastAsia"/>
          <w:bCs/>
          <w:color w:val="000000" w:themeColor="text1"/>
          <w:sz w:val="24"/>
        </w:rPr>
        <w:t>1</w:t>
      </w:r>
      <w:r>
        <w:rPr>
          <w:rFonts w:ascii="宋体" w:hAnsi="宋体" w:cs="宋体" w:hint="eastAsia"/>
          <w:bCs/>
          <w:color w:val="000000" w:themeColor="text1"/>
          <w:sz w:val="24"/>
        </w:rPr>
        <w:t>项、二等奖</w:t>
      </w:r>
      <w:r>
        <w:rPr>
          <w:rFonts w:ascii="宋体" w:hAnsi="宋体" w:cs="宋体" w:hint="eastAsia"/>
          <w:bCs/>
          <w:color w:val="000000" w:themeColor="text1"/>
          <w:sz w:val="24"/>
        </w:rPr>
        <w:t>4</w:t>
      </w:r>
      <w:r>
        <w:rPr>
          <w:rFonts w:ascii="宋体" w:hAnsi="宋体" w:cs="宋体" w:hint="eastAsia"/>
          <w:bCs/>
          <w:color w:val="000000" w:themeColor="text1"/>
          <w:sz w:val="24"/>
        </w:rPr>
        <w:t>项、</w:t>
      </w:r>
      <w:r>
        <w:rPr>
          <w:rFonts w:ascii="宋体" w:hAnsi="宋体" w:cs="宋体" w:hint="eastAsia"/>
          <w:bCs/>
          <w:sz w:val="24"/>
        </w:rPr>
        <w:t>省级优秀教育科研成果</w:t>
      </w:r>
      <w:r>
        <w:rPr>
          <w:rFonts w:ascii="宋体" w:hAnsi="宋体" w:cs="宋体" w:hint="eastAsia"/>
          <w:bCs/>
          <w:sz w:val="24"/>
        </w:rPr>
        <w:t>39</w:t>
      </w:r>
      <w:r>
        <w:rPr>
          <w:rFonts w:ascii="宋体" w:hAnsi="宋体" w:cs="宋体" w:hint="eastAsia"/>
          <w:bCs/>
          <w:sz w:val="24"/>
        </w:rPr>
        <w:t>项。编写著作教材</w:t>
      </w:r>
      <w:r>
        <w:rPr>
          <w:rFonts w:ascii="宋体" w:hAnsi="宋体" w:cs="宋体" w:hint="eastAsia"/>
          <w:bCs/>
          <w:sz w:val="24"/>
        </w:rPr>
        <w:t>330</w:t>
      </w:r>
      <w:r>
        <w:rPr>
          <w:rFonts w:ascii="宋体" w:hAnsi="宋体" w:cs="宋体" w:hint="eastAsia"/>
          <w:bCs/>
          <w:sz w:val="24"/>
        </w:rPr>
        <w:t>部，发表论文</w:t>
      </w:r>
      <w:r>
        <w:rPr>
          <w:rFonts w:ascii="宋体" w:hAnsi="宋体" w:cs="宋体" w:hint="eastAsia"/>
          <w:bCs/>
          <w:sz w:val="24"/>
        </w:rPr>
        <w:t>508</w:t>
      </w:r>
      <w:r>
        <w:rPr>
          <w:rFonts w:ascii="宋体" w:hAnsi="宋体" w:cs="宋体" w:hint="eastAsia"/>
          <w:bCs/>
          <w:sz w:val="24"/>
        </w:rPr>
        <w:t>篇。国家技术专利</w:t>
      </w:r>
      <w:r>
        <w:rPr>
          <w:rFonts w:ascii="宋体" w:hAnsi="宋体" w:cs="宋体" w:hint="eastAsia"/>
          <w:bCs/>
          <w:sz w:val="24"/>
        </w:rPr>
        <w:t>98</w:t>
      </w:r>
      <w:r>
        <w:rPr>
          <w:rFonts w:ascii="宋体" w:hAnsi="宋体" w:cs="宋体" w:hint="eastAsia"/>
          <w:bCs/>
          <w:sz w:val="24"/>
        </w:rPr>
        <w:t>项。</w:t>
      </w:r>
    </w:p>
    <w:p w:rsidR="00553F1B" w:rsidRDefault="00484CEF">
      <w:pPr>
        <w:widowControl/>
        <w:shd w:val="clear" w:color="auto" w:fill="FFFFFF"/>
        <w:spacing w:line="360" w:lineRule="auto"/>
        <w:ind w:firstLine="556"/>
        <w:jc w:val="center"/>
        <w:rPr>
          <w:rFonts w:ascii="宋体" w:hAnsi="宋体" w:cs="宋体"/>
          <w:b/>
          <w:bCs/>
          <w:color w:val="000000"/>
          <w:kern w:val="0"/>
          <w:sz w:val="24"/>
        </w:rPr>
      </w:pPr>
      <w:r>
        <w:rPr>
          <w:noProof/>
        </w:rPr>
        <w:lastRenderedPageBreak/>
        <w:drawing>
          <wp:inline distT="0" distB="0" distL="0" distR="0">
            <wp:extent cx="3943350" cy="2162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t="3943" r="139" b="4175"/>
                    <a:stretch>
                      <a:fillRect/>
                    </a:stretch>
                  </pic:blipFill>
                  <pic:spPr>
                    <a:xfrm>
                      <a:off x="0" y="0"/>
                      <a:ext cx="3943350" cy="2162175"/>
                    </a:xfrm>
                    <a:prstGeom prst="rect">
                      <a:avLst/>
                    </a:prstGeom>
                    <a:noFill/>
                    <a:ln>
                      <a:noFill/>
                    </a:ln>
                  </pic:spPr>
                </pic:pic>
              </a:graphicData>
            </a:graphic>
          </wp:inline>
        </w:drawing>
      </w:r>
    </w:p>
    <w:p w:rsidR="00553F1B" w:rsidRDefault="00484CEF">
      <w:pPr>
        <w:jc w:val="center"/>
        <w:rPr>
          <w:rFonts w:ascii="宋体" w:hAnsi="宋体"/>
          <w:b/>
        </w:rPr>
      </w:pPr>
      <w:r>
        <w:rPr>
          <w:rFonts w:ascii="宋体" w:hAnsi="宋体" w:hint="eastAsia"/>
          <w:b/>
        </w:rPr>
        <w:t xml:space="preserve">  </w:t>
      </w:r>
      <w:r>
        <w:rPr>
          <w:rFonts w:ascii="宋体" w:hAnsi="宋体" w:hint="eastAsia"/>
          <w:b/>
        </w:rPr>
        <w:t>图</w:t>
      </w:r>
      <w:r>
        <w:rPr>
          <w:rFonts w:ascii="宋体" w:hAnsi="宋体"/>
          <w:b/>
        </w:rPr>
        <w:t xml:space="preserve">1 </w:t>
      </w:r>
      <w:r>
        <w:rPr>
          <w:rFonts w:ascii="宋体" w:hAnsi="宋体" w:hint="eastAsia"/>
          <w:b/>
        </w:rPr>
        <w:t>专任教师的职称结构</w:t>
      </w:r>
    </w:p>
    <w:p w:rsidR="00553F1B" w:rsidRDefault="00553F1B">
      <w:pPr>
        <w:widowControl/>
        <w:spacing w:line="360" w:lineRule="auto"/>
        <w:ind w:firstLineChars="200" w:firstLine="482"/>
        <w:jc w:val="left"/>
        <w:textAlignment w:val="center"/>
        <w:rPr>
          <w:rFonts w:ascii="宋体" w:hAnsi="宋体" w:cs="宋体"/>
          <w:b/>
          <w:kern w:val="0"/>
          <w:sz w:val="24"/>
        </w:rPr>
      </w:pPr>
    </w:p>
    <w:p w:rsidR="00553F1B" w:rsidRDefault="00484CEF">
      <w:pPr>
        <w:widowControl/>
        <w:spacing w:line="360" w:lineRule="auto"/>
        <w:ind w:firstLineChars="200" w:firstLine="482"/>
        <w:jc w:val="left"/>
        <w:textAlignment w:val="center"/>
        <w:rPr>
          <w:rFonts w:ascii="宋体" w:hAnsi="宋体" w:cs="宋体"/>
          <w:b/>
          <w:kern w:val="0"/>
          <w:sz w:val="24"/>
        </w:rPr>
      </w:pPr>
      <w:r>
        <w:rPr>
          <w:rFonts w:ascii="宋体" w:hAnsi="宋体" w:cs="宋体" w:hint="eastAsia"/>
          <w:b/>
          <w:kern w:val="0"/>
          <w:sz w:val="24"/>
        </w:rPr>
        <w:t>2.</w:t>
      </w:r>
      <w:r>
        <w:rPr>
          <w:rFonts w:ascii="宋体" w:hAnsi="宋体" w:cs="宋体" w:hint="eastAsia"/>
          <w:b/>
          <w:kern w:val="0"/>
          <w:sz w:val="24"/>
        </w:rPr>
        <w:t>教师培养</w:t>
      </w:r>
    </w:p>
    <w:p w:rsidR="00553F1B" w:rsidRDefault="00484CEF">
      <w:pPr>
        <w:spacing w:line="360" w:lineRule="auto"/>
        <w:ind w:firstLineChars="200" w:firstLine="480"/>
        <w:rPr>
          <w:rFonts w:asciiTheme="majorEastAsia" w:eastAsiaTheme="majorEastAsia" w:hAnsiTheme="majorEastAsia"/>
          <w:kern w:val="0"/>
          <w:sz w:val="24"/>
        </w:rPr>
      </w:pPr>
      <w:r>
        <w:rPr>
          <w:rFonts w:ascii="宋体" w:hAnsi="宋体" w:cs="宋体" w:hint="eastAsia"/>
          <w:kern w:val="0"/>
          <w:sz w:val="24"/>
        </w:rPr>
        <w:t>学校采取以下措施不断优化师资结构，提升教师素质，打造优秀教师队伍。一是实行“四阶梯”教师成长培养模式（教学新秀→教学能手→专业带头人→教学名师），评选出校级教学名师、专业带头人、教学能手、教学新秀共计</w:t>
      </w:r>
      <w:r>
        <w:rPr>
          <w:rFonts w:ascii="宋体" w:hAnsi="宋体" w:cs="宋体" w:hint="eastAsia"/>
          <w:kern w:val="0"/>
          <w:sz w:val="24"/>
        </w:rPr>
        <w:t>88</w:t>
      </w:r>
      <w:r>
        <w:rPr>
          <w:rFonts w:ascii="宋体" w:hAnsi="宋体" w:cs="宋体" w:hint="eastAsia"/>
          <w:kern w:val="0"/>
          <w:sz w:val="24"/>
        </w:rPr>
        <w:t>人，建立动态管理和考核机制，加大教师培养培训力度，</w:t>
      </w:r>
      <w:r>
        <w:rPr>
          <w:kern w:val="0"/>
          <w:sz w:val="24"/>
        </w:rPr>
        <w:t>培育教学团队与教育科研团队</w:t>
      </w:r>
      <w:r>
        <w:rPr>
          <w:rFonts w:ascii="宋体" w:hAnsi="宋体" w:cs="宋体" w:hint="eastAsia"/>
          <w:kern w:val="0"/>
          <w:sz w:val="24"/>
        </w:rPr>
        <w:t>；二是落实教师定期参加临床实践制度，规范兼职教师的管理，加强兼职教师教学能力培训。</w:t>
      </w:r>
      <w:r>
        <w:rPr>
          <w:rFonts w:ascii="宋体" w:hAnsi="宋体" w:cs="宋体" w:hint="eastAsia"/>
          <w:kern w:val="0"/>
          <w:sz w:val="24"/>
        </w:rPr>
        <w:t>2015</w:t>
      </w:r>
      <w:r>
        <w:rPr>
          <w:rFonts w:ascii="宋体" w:hAnsi="宋体" w:cs="宋体" w:hint="eastAsia"/>
          <w:kern w:val="0"/>
          <w:sz w:val="24"/>
        </w:rPr>
        <w:t>年以来专任教师参加临床实践</w:t>
      </w:r>
      <w:r>
        <w:rPr>
          <w:rFonts w:ascii="宋体" w:hAnsi="宋体" w:cs="宋体" w:hint="eastAsia"/>
          <w:kern w:val="0"/>
          <w:sz w:val="24"/>
        </w:rPr>
        <w:t>148</w:t>
      </w:r>
      <w:r>
        <w:rPr>
          <w:rFonts w:ascii="宋体" w:hAnsi="宋体" w:cs="宋体" w:hint="eastAsia"/>
          <w:kern w:val="0"/>
          <w:sz w:val="24"/>
        </w:rPr>
        <w:t>人、青年教师参加企业</w:t>
      </w:r>
      <w:proofErr w:type="gramStart"/>
      <w:r>
        <w:rPr>
          <w:rFonts w:ascii="宋体" w:hAnsi="宋体" w:cs="宋体" w:hint="eastAsia"/>
          <w:kern w:val="0"/>
          <w:sz w:val="24"/>
        </w:rPr>
        <w:t>实践国</w:t>
      </w:r>
      <w:proofErr w:type="gramEnd"/>
      <w:r>
        <w:rPr>
          <w:rFonts w:asciiTheme="majorEastAsia" w:eastAsiaTheme="majorEastAsia" w:hAnsiTheme="majorEastAsia" w:cs="宋体" w:hint="eastAsia"/>
          <w:kern w:val="0"/>
          <w:sz w:val="24"/>
        </w:rPr>
        <w:t>培项目</w:t>
      </w:r>
      <w:r>
        <w:rPr>
          <w:rFonts w:asciiTheme="majorEastAsia" w:eastAsiaTheme="majorEastAsia" w:hAnsiTheme="majorEastAsia" w:cs="宋体" w:hint="eastAsia"/>
          <w:kern w:val="0"/>
          <w:sz w:val="24"/>
        </w:rPr>
        <w:t>11</w:t>
      </w:r>
      <w:r>
        <w:rPr>
          <w:rFonts w:asciiTheme="majorEastAsia" w:eastAsiaTheme="majorEastAsia" w:hAnsiTheme="majorEastAsia" w:cs="宋体" w:hint="eastAsia"/>
          <w:kern w:val="0"/>
          <w:sz w:val="24"/>
        </w:rPr>
        <w:t>人、参加晨晚间护理见习带教</w:t>
      </w:r>
      <w:r>
        <w:rPr>
          <w:rFonts w:asciiTheme="majorEastAsia" w:eastAsiaTheme="majorEastAsia" w:hAnsiTheme="majorEastAsia" w:cs="宋体" w:hint="eastAsia"/>
          <w:kern w:val="0"/>
          <w:sz w:val="24"/>
        </w:rPr>
        <w:t>49</w:t>
      </w:r>
      <w:r>
        <w:rPr>
          <w:rFonts w:asciiTheme="majorEastAsia" w:eastAsiaTheme="majorEastAsia" w:hAnsiTheme="majorEastAsia" w:cs="宋体" w:hint="eastAsia"/>
          <w:kern w:val="0"/>
          <w:sz w:val="24"/>
        </w:rPr>
        <w:t>人次；三是引进与内培相结合，培养博士</w:t>
      </w:r>
      <w:r>
        <w:rPr>
          <w:rFonts w:asciiTheme="majorEastAsia" w:eastAsiaTheme="majorEastAsia" w:hAnsiTheme="majorEastAsia" w:cs="宋体" w:hint="eastAsia"/>
          <w:kern w:val="0"/>
          <w:sz w:val="24"/>
        </w:rPr>
        <w:t>3</w:t>
      </w:r>
      <w:r>
        <w:rPr>
          <w:rFonts w:asciiTheme="majorEastAsia" w:eastAsiaTheme="majorEastAsia" w:hAnsiTheme="majorEastAsia" w:cs="宋体" w:hint="eastAsia"/>
          <w:kern w:val="0"/>
          <w:sz w:val="24"/>
        </w:rPr>
        <w:t>人，</w:t>
      </w:r>
      <w:r>
        <w:rPr>
          <w:rFonts w:asciiTheme="majorEastAsia" w:eastAsiaTheme="majorEastAsia" w:hAnsiTheme="majorEastAsia"/>
          <w:kern w:val="0"/>
          <w:sz w:val="24"/>
        </w:rPr>
        <w:t>引</w:t>
      </w:r>
      <w:r>
        <w:rPr>
          <w:rFonts w:asciiTheme="majorEastAsia" w:eastAsiaTheme="majorEastAsia" w:hAnsiTheme="majorEastAsia"/>
          <w:kern w:val="0"/>
          <w:sz w:val="24"/>
        </w:rPr>
        <w:t>进博士</w:t>
      </w:r>
      <w:r>
        <w:rPr>
          <w:rFonts w:asciiTheme="majorEastAsia" w:eastAsiaTheme="majorEastAsia" w:hAnsiTheme="majorEastAsia" w:hint="eastAsia"/>
          <w:kern w:val="0"/>
          <w:sz w:val="24"/>
        </w:rPr>
        <w:t>3</w:t>
      </w:r>
      <w:r>
        <w:rPr>
          <w:rFonts w:asciiTheme="majorEastAsia" w:eastAsiaTheme="majorEastAsia" w:hAnsiTheme="majorEastAsia"/>
          <w:kern w:val="0"/>
          <w:sz w:val="24"/>
        </w:rPr>
        <w:t>人，</w:t>
      </w:r>
      <w:r>
        <w:rPr>
          <w:rFonts w:asciiTheme="majorEastAsia" w:eastAsiaTheme="majorEastAsia" w:hAnsiTheme="majorEastAsia" w:cs="宋体" w:hint="eastAsia"/>
          <w:kern w:val="0"/>
          <w:sz w:val="24"/>
        </w:rPr>
        <w:t>现共有博士</w:t>
      </w:r>
      <w:r>
        <w:rPr>
          <w:rFonts w:asciiTheme="majorEastAsia" w:eastAsiaTheme="majorEastAsia" w:hAnsiTheme="majorEastAsia" w:cs="宋体" w:hint="eastAsia"/>
          <w:kern w:val="0"/>
          <w:sz w:val="24"/>
        </w:rPr>
        <w:t>6</w:t>
      </w:r>
      <w:r>
        <w:rPr>
          <w:rFonts w:asciiTheme="majorEastAsia" w:eastAsiaTheme="majorEastAsia" w:hAnsiTheme="majorEastAsia" w:cs="宋体" w:hint="eastAsia"/>
          <w:kern w:val="0"/>
          <w:sz w:val="24"/>
        </w:rPr>
        <w:t>人，研究生</w:t>
      </w:r>
      <w:r>
        <w:rPr>
          <w:rFonts w:asciiTheme="majorEastAsia" w:eastAsiaTheme="majorEastAsia" w:hAnsiTheme="majorEastAsia" w:cs="宋体" w:hint="eastAsia"/>
          <w:kern w:val="0"/>
          <w:sz w:val="24"/>
        </w:rPr>
        <w:t>172</w:t>
      </w:r>
      <w:r>
        <w:rPr>
          <w:rFonts w:asciiTheme="majorEastAsia" w:eastAsiaTheme="majorEastAsia" w:hAnsiTheme="majorEastAsia" w:cs="宋体" w:hint="eastAsia"/>
          <w:kern w:val="0"/>
          <w:sz w:val="24"/>
        </w:rPr>
        <w:t>人，</w:t>
      </w:r>
      <w:r>
        <w:rPr>
          <w:rFonts w:asciiTheme="majorEastAsia" w:eastAsiaTheme="majorEastAsia" w:hAnsiTheme="majorEastAsia"/>
          <w:kern w:val="0"/>
          <w:sz w:val="24"/>
        </w:rPr>
        <w:t>派出访问学者</w:t>
      </w:r>
      <w:r>
        <w:rPr>
          <w:rFonts w:asciiTheme="majorEastAsia" w:eastAsiaTheme="majorEastAsia" w:hAnsiTheme="majorEastAsia"/>
          <w:kern w:val="0"/>
          <w:sz w:val="24"/>
        </w:rPr>
        <w:t>14</w:t>
      </w:r>
      <w:r>
        <w:rPr>
          <w:rFonts w:asciiTheme="majorEastAsia" w:eastAsiaTheme="majorEastAsia" w:hAnsiTheme="majorEastAsia"/>
          <w:kern w:val="0"/>
          <w:sz w:val="24"/>
        </w:rPr>
        <w:t>人，出国培训</w:t>
      </w:r>
      <w:r>
        <w:rPr>
          <w:rFonts w:asciiTheme="majorEastAsia" w:eastAsiaTheme="majorEastAsia" w:hAnsiTheme="majorEastAsia"/>
          <w:kern w:val="0"/>
          <w:sz w:val="24"/>
        </w:rPr>
        <w:t>20</w:t>
      </w:r>
      <w:r>
        <w:rPr>
          <w:rFonts w:asciiTheme="majorEastAsia" w:eastAsiaTheme="majorEastAsia" w:hAnsiTheme="majorEastAsia"/>
          <w:kern w:val="0"/>
          <w:sz w:val="24"/>
        </w:rPr>
        <w:t>人，参加国际会议</w:t>
      </w:r>
      <w:r>
        <w:rPr>
          <w:rFonts w:asciiTheme="majorEastAsia" w:eastAsiaTheme="majorEastAsia" w:hAnsiTheme="majorEastAsia"/>
          <w:kern w:val="0"/>
          <w:sz w:val="24"/>
        </w:rPr>
        <w:t>4</w:t>
      </w:r>
      <w:r>
        <w:rPr>
          <w:rFonts w:asciiTheme="majorEastAsia" w:eastAsiaTheme="majorEastAsia" w:hAnsiTheme="majorEastAsia"/>
          <w:kern w:val="0"/>
          <w:sz w:val="24"/>
        </w:rPr>
        <w:t>人，省级培训</w:t>
      </w:r>
      <w:r>
        <w:rPr>
          <w:rFonts w:asciiTheme="majorEastAsia" w:eastAsiaTheme="majorEastAsia" w:hAnsiTheme="majorEastAsia"/>
          <w:kern w:val="0"/>
          <w:sz w:val="24"/>
        </w:rPr>
        <w:t>1</w:t>
      </w:r>
      <w:r>
        <w:rPr>
          <w:rFonts w:asciiTheme="majorEastAsia" w:eastAsiaTheme="majorEastAsia" w:hAnsiTheme="majorEastAsia" w:hint="eastAsia"/>
          <w:kern w:val="0"/>
          <w:sz w:val="24"/>
        </w:rPr>
        <w:t>6</w:t>
      </w:r>
      <w:r>
        <w:rPr>
          <w:rFonts w:asciiTheme="majorEastAsia" w:eastAsiaTheme="majorEastAsia" w:hAnsiTheme="majorEastAsia"/>
          <w:kern w:val="0"/>
          <w:sz w:val="24"/>
        </w:rPr>
        <w:t>0</w:t>
      </w:r>
      <w:r>
        <w:rPr>
          <w:rFonts w:asciiTheme="majorEastAsia" w:eastAsiaTheme="majorEastAsia" w:hAnsiTheme="majorEastAsia"/>
          <w:kern w:val="0"/>
          <w:sz w:val="24"/>
        </w:rPr>
        <w:t>人次，校本培训</w:t>
      </w:r>
      <w:r>
        <w:rPr>
          <w:rFonts w:asciiTheme="majorEastAsia" w:eastAsiaTheme="majorEastAsia" w:hAnsiTheme="majorEastAsia" w:hint="eastAsia"/>
          <w:kern w:val="0"/>
          <w:sz w:val="24"/>
        </w:rPr>
        <w:t>3000</w:t>
      </w:r>
      <w:r>
        <w:rPr>
          <w:rFonts w:asciiTheme="majorEastAsia" w:eastAsiaTheme="majorEastAsia" w:hAnsiTheme="majorEastAsia" w:hint="eastAsia"/>
          <w:kern w:val="0"/>
          <w:sz w:val="24"/>
        </w:rPr>
        <w:t>余</w:t>
      </w:r>
      <w:r>
        <w:rPr>
          <w:rFonts w:asciiTheme="majorEastAsia" w:eastAsiaTheme="majorEastAsia" w:hAnsiTheme="majorEastAsia"/>
          <w:kern w:val="0"/>
          <w:sz w:val="24"/>
        </w:rPr>
        <w:t>人次。五年来学校专任教师从</w:t>
      </w:r>
      <w:r>
        <w:rPr>
          <w:rFonts w:asciiTheme="majorEastAsia" w:eastAsiaTheme="majorEastAsia" w:hAnsiTheme="majorEastAsia"/>
          <w:kern w:val="0"/>
          <w:sz w:val="24"/>
        </w:rPr>
        <w:t>2010</w:t>
      </w:r>
      <w:r>
        <w:rPr>
          <w:rFonts w:asciiTheme="majorEastAsia" w:eastAsiaTheme="majorEastAsia" w:hAnsiTheme="majorEastAsia"/>
          <w:kern w:val="0"/>
          <w:sz w:val="24"/>
        </w:rPr>
        <w:t>年的</w:t>
      </w:r>
      <w:r>
        <w:rPr>
          <w:rFonts w:asciiTheme="majorEastAsia" w:eastAsiaTheme="majorEastAsia" w:hAnsiTheme="majorEastAsia"/>
          <w:kern w:val="0"/>
          <w:sz w:val="24"/>
        </w:rPr>
        <w:t>254</w:t>
      </w:r>
      <w:r>
        <w:rPr>
          <w:rFonts w:asciiTheme="majorEastAsia" w:eastAsiaTheme="majorEastAsia" w:hAnsiTheme="majorEastAsia"/>
          <w:kern w:val="0"/>
          <w:sz w:val="24"/>
        </w:rPr>
        <w:t>人增加到</w:t>
      </w:r>
      <w:r>
        <w:rPr>
          <w:rFonts w:asciiTheme="majorEastAsia" w:eastAsiaTheme="majorEastAsia" w:hAnsiTheme="majorEastAsia"/>
          <w:kern w:val="0"/>
          <w:sz w:val="24"/>
        </w:rPr>
        <w:t>381</w:t>
      </w:r>
      <w:r>
        <w:rPr>
          <w:rFonts w:asciiTheme="majorEastAsia" w:eastAsiaTheme="majorEastAsia" w:hAnsiTheme="majorEastAsia"/>
          <w:kern w:val="0"/>
          <w:sz w:val="24"/>
        </w:rPr>
        <w:t>人，研究生从</w:t>
      </w:r>
      <w:r>
        <w:rPr>
          <w:rFonts w:asciiTheme="majorEastAsia" w:eastAsiaTheme="majorEastAsia" w:hAnsiTheme="majorEastAsia"/>
          <w:kern w:val="0"/>
          <w:sz w:val="24"/>
        </w:rPr>
        <w:t>15%</w:t>
      </w:r>
      <w:r>
        <w:rPr>
          <w:rFonts w:asciiTheme="majorEastAsia" w:eastAsiaTheme="majorEastAsia" w:hAnsiTheme="majorEastAsia"/>
          <w:kern w:val="0"/>
          <w:sz w:val="24"/>
        </w:rPr>
        <w:t>增加到</w:t>
      </w:r>
      <w:r>
        <w:rPr>
          <w:rFonts w:asciiTheme="majorEastAsia" w:eastAsiaTheme="majorEastAsia" w:hAnsiTheme="majorEastAsia"/>
          <w:kern w:val="0"/>
          <w:sz w:val="24"/>
        </w:rPr>
        <w:t>44.62%</w:t>
      </w:r>
      <w:r>
        <w:rPr>
          <w:rFonts w:asciiTheme="majorEastAsia" w:eastAsiaTheme="majorEastAsia" w:hAnsiTheme="majorEastAsia"/>
          <w:kern w:val="0"/>
          <w:sz w:val="24"/>
        </w:rPr>
        <w:t>，双师</w:t>
      </w:r>
      <w:proofErr w:type="gramStart"/>
      <w:r>
        <w:rPr>
          <w:rFonts w:asciiTheme="majorEastAsia" w:eastAsiaTheme="majorEastAsia" w:hAnsiTheme="majorEastAsia"/>
          <w:kern w:val="0"/>
          <w:sz w:val="24"/>
        </w:rPr>
        <w:t>型</w:t>
      </w:r>
      <w:r>
        <w:rPr>
          <w:rFonts w:asciiTheme="minorEastAsia" w:eastAsiaTheme="minorEastAsia" w:hAnsiTheme="minorEastAsia"/>
          <w:kern w:val="0"/>
          <w:sz w:val="24"/>
        </w:rPr>
        <w:t>教师</w:t>
      </w:r>
      <w:proofErr w:type="gramEnd"/>
      <w:r>
        <w:rPr>
          <w:rFonts w:asciiTheme="minorEastAsia" w:eastAsiaTheme="minorEastAsia" w:hAnsiTheme="minorEastAsia"/>
          <w:kern w:val="0"/>
          <w:sz w:val="24"/>
        </w:rPr>
        <w:t>从</w:t>
      </w:r>
      <w:r>
        <w:rPr>
          <w:rFonts w:asciiTheme="minorEastAsia" w:eastAsiaTheme="minorEastAsia" w:hAnsiTheme="minorEastAsia"/>
          <w:kern w:val="0"/>
          <w:sz w:val="24"/>
        </w:rPr>
        <w:t>38.72%</w:t>
      </w:r>
      <w:r>
        <w:rPr>
          <w:rFonts w:asciiTheme="minorEastAsia" w:eastAsiaTheme="minorEastAsia" w:hAnsiTheme="minorEastAsia"/>
          <w:kern w:val="0"/>
          <w:sz w:val="24"/>
        </w:rPr>
        <w:t>增加到</w:t>
      </w:r>
      <w:r>
        <w:rPr>
          <w:rFonts w:asciiTheme="minorEastAsia" w:eastAsiaTheme="minorEastAsia" w:hAnsiTheme="minorEastAsia" w:cs="仿宋" w:hint="eastAsia"/>
          <w:kern w:val="0"/>
          <w:sz w:val="24"/>
        </w:rPr>
        <w:t>75.59</w:t>
      </w:r>
      <w:r>
        <w:rPr>
          <w:rFonts w:asciiTheme="minorEastAsia" w:eastAsiaTheme="minorEastAsia" w:hAnsiTheme="minorEastAsia"/>
          <w:kern w:val="0"/>
          <w:sz w:val="24"/>
        </w:rPr>
        <w:t>%</w:t>
      </w:r>
      <w:r>
        <w:rPr>
          <w:rFonts w:asciiTheme="minorEastAsia" w:eastAsiaTheme="minorEastAsia" w:hAnsiTheme="minorEastAsia"/>
          <w:kern w:val="0"/>
          <w:sz w:val="24"/>
        </w:rPr>
        <w:t>。师资结构</w:t>
      </w:r>
      <w:r>
        <w:rPr>
          <w:rFonts w:asciiTheme="majorEastAsia" w:eastAsiaTheme="majorEastAsia" w:hAnsiTheme="majorEastAsia"/>
          <w:kern w:val="0"/>
          <w:sz w:val="24"/>
        </w:rPr>
        <w:t>明显优化，教师的教学能力、科研能力、实践能力以及英语、计算机应用能力明显提高。</w:t>
      </w:r>
    </w:p>
    <w:p w:rsidR="00553F1B" w:rsidRDefault="00484CEF">
      <w:pPr>
        <w:spacing w:line="360" w:lineRule="auto"/>
        <w:ind w:firstLineChars="200" w:firstLine="480"/>
        <w:rPr>
          <w:rFonts w:asciiTheme="majorEastAsia" w:eastAsiaTheme="majorEastAsia" w:hAnsiTheme="majorEastAsia"/>
          <w:color w:val="FF0000"/>
          <w:kern w:val="0"/>
          <w:sz w:val="24"/>
        </w:rPr>
      </w:pPr>
      <w:r>
        <w:rPr>
          <w:rFonts w:asciiTheme="majorEastAsia" w:eastAsiaTheme="majorEastAsia" w:hAnsiTheme="majorEastAsia"/>
          <w:kern w:val="0"/>
          <w:sz w:val="24"/>
        </w:rPr>
        <w:t>优秀的教学团队保持了护理、口腔、药学、检验学科厅级重点学科的地位。全国首届职业院校教师技能大赛，我校孙革新老师以总分第一名的成绩获得生化组一等奖</w:t>
      </w:r>
      <w:r>
        <w:rPr>
          <w:rFonts w:asciiTheme="majorEastAsia" w:eastAsiaTheme="majorEastAsia" w:hAnsiTheme="majorEastAsia" w:hint="eastAsia"/>
          <w:kern w:val="0"/>
          <w:sz w:val="24"/>
        </w:rPr>
        <w:t>；</w:t>
      </w:r>
      <w:r>
        <w:rPr>
          <w:rFonts w:asciiTheme="majorEastAsia" w:eastAsiaTheme="majorEastAsia" w:hAnsiTheme="majorEastAsia" w:cs="宋体" w:hint="eastAsia"/>
          <w:kern w:val="0"/>
          <w:sz w:val="24"/>
        </w:rPr>
        <w:t>护</w:t>
      </w:r>
      <w:r>
        <w:rPr>
          <w:rFonts w:asciiTheme="majorEastAsia" w:eastAsiaTheme="majorEastAsia" w:hAnsiTheme="majorEastAsia" w:cs="宋体" w:hint="eastAsia"/>
          <w:kern w:val="0"/>
          <w:sz w:val="24"/>
        </w:rPr>
        <w:t>理系教师张瑜晶、全丹花获得全国首届职业院校护理教师教学能力大赛个人三等奖，集体二等奖；医学基础</w:t>
      </w:r>
      <w:proofErr w:type="gramStart"/>
      <w:r>
        <w:rPr>
          <w:rFonts w:asciiTheme="majorEastAsia" w:eastAsiaTheme="majorEastAsia" w:hAnsiTheme="majorEastAsia" w:cs="宋体" w:hint="eastAsia"/>
          <w:kern w:val="0"/>
          <w:sz w:val="24"/>
        </w:rPr>
        <w:t>部教师</w:t>
      </w:r>
      <w:proofErr w:type="gramEnd"/>
      <w:r>
        <w:rPr>
          <w:rFonts w:asciiTheme="majorEastAsia" w:eastAsiaTheme="majorEastAsia" w:hAnsiTheme="majorEastAsia" w:cs="宋体" w:hint="eastAsia"/>
          <w:kern w:val="0"/>
          <w:sz w:val="24"/>
        </w:rPr>
        <w:t>杨旭、贾明明分获黑龙江省</w:t>
      </w:r>
      <w:r>
        <w:rPr>
          <w:rFonts w:asciiTheme="majorEastAsia" w:eastAsiaTheme="majorEastAsia" w:hAnsiTheme="majorEastAsia" w:cs="宋体" w:hint="eastAsia"/>
          <w:color w:val="000000"/>
          <w:kern w:val="0"/>
          <w:sz w:val="24"/>
        </w:rPr>
        <w:t>教育信息</w:t>
      </w:r>
      <w:r>
        <w:rPr>
          <w:rFonts w:asciiTheme="majorEastAsia" w:eastAsiaTheme="majorEastAsia" w:hAnsiTheme="majorEastAsia" w:cs="宋体" w:hint="eastAsia"/>
          <w:kern w:val="0"/>
          <w:sz w:val="24"/>
        </w:rPr>
        <w:t>化应用能力大赛一等奖、三等奖；涉外护理系教师徐赫一获得全国涉外护理技能大赛教师说课一等奖；在黑龙江省职业院校教学能力大赛中，医学</w:t>
      </w:r>
      <w:proofErr w:type="gramStart"/>
      <w:r>
        <w:rPr>
          <w:rFonts w:asciiTheme="majorEastAsia" w:eastAsiaTheme="majorEastAsia" w:hAnsiTheme="majorEastAsia" w:cs="宋体" w:hint="eastAsia"/>
          <w:kern w:val="0"/>
          <w:sz w:val="24"/>
        </w:rPr>
        <w:t>基础部孟毅</w:t>
      </w:r>
      <w:proofErr w:type="gramEnd"/>
      <w:r>
        <w:rPr>
          <w:rFonts w:asciiTheme="majorEastAsia" w:eastAsiaTheme="majorEastAsia" w:hAnsiTheme="majorEastAsia" w:cs="宋体" w:hint="eastAsia"/>
          <w:kern w:val="0"/>
          <w:sz w:val="24"/>
        </w:rPr>
        <w:t>、陈雅隽、王怡平团队荣获课堂教学二等奖，人文基础</w:t>
      </w:r>
      <w:proofErr w:type="gramStart"/>
      <w:r>
        <w:rPr>
          <w:rFonts w:asciiTheme="majorEastAsia" w:eastAsiaTheme="majorEastAsia" w:hAnsiTheme="majorEastAsia" w:cs="宋体" w:hint="eastAsia"/>
          <w:kern w:val="0"/>
          <w:sz w:val="24"/>
        </w:rPr>
        <w:t>部吴寒</w:t>
      </w:r>
      <w:proofErr w:type="gramEnd"/>
      <w:r>
        <w:rPr>
          <w:rFonts w:asciiTheme="majorEastAsia" w:eastAsiaTheme="majorEastAsia" w:hAnsiTheme="majorEastAsia" w:cs="宋体" w:hint="eastAsia"/>
          <w:kern w:val="0"/>
          <w:sz w:val="24"/>
        </w:rPr>
        <w:t>、侯孟、祝英琪</w:t>
      </w:r>
      <w:r>
        <w:rPr>
          <w:rFonts w:asciiTheme="majorEastAsia" w:eastAsiaTheme="majorEastAsia" w:hAnsiTheme="majorEastAsia" w:cs="宋体" w:hint="eastAsia"/>
          <w:kern w:val="0"/>
          <w:sz w:val="24"/>
        </w:rPr>
        <w:lastRenderedPageBreak/>
        <w:t>和毕子家、王娜、于越两组分别荣获教学设计二等奖。</w:t>
      </w:r>
    </w:p>
    <w:p w:rsidR="00553F1B" w:rsidRDefault="00484CEF">
      <w:pPr>
        <w:widowControl/>
        <w:shd w:val="clear" w:color="auto" w:fill="FFFFFF"/>
        <w:spacing w:line="360" w:lineRule="auto"/>
        <w:ind w:firstLineChars="200" w:firstLine="482"/>
        <w:outlineLvl w:val="1"/>
        <w:rPr>
          <w:rFonts w:ascii="宋体" w:hAnsi="宋体" w:cs="宋体"/>
          <w:b/>
          <w:bCs/>
          <w:kern w:val="0"/>
          <w:sz w:val="24"/>
        </w:rPr>
      </w:pPr>
      <w:r>
        <w:rPr>
          <w:rFonts w:ascii="宋体" w:hAnsi="宋体" w:cs="宋体" w:hint="eastAsia"/>
          <w:b/>
          <w:bCs/>
          <w:kern w:val="0"/>
          <w:sz w:val="24"/>
        </w:rPr>
        <w:t>三</w:t>
      </w:r>
      <w:r>
        <w:rPr>
          <w:rFonts w:ascii="宋体" w:hAnsi="宋体" w:cs="宋体"/>
          <w:b/>
          <w:bCs/>
          <w:kern w:val="0"/>
          <w:sz w:val="24"/>
        </w:rPr>
        <w:t>、</w:t>
      </w:r>
      <w:r>
        <w:rPr>
          <w:rFonts w:ascii="宋体" w:hAnsi="宋体" w:cs="宋体" w:hint="eastAsia"/>
          <w:b/>
          <w:bCs/>
          <w:kern w:val="0"/>
          <w:sz w:val="24"/>
        </w:rPr>
        <w:t>专业发展</w:t>
      </w:r>
    </w:p>
    <w:p w:rsidR="00553F1B" w:rsidRDefault="00484CEF">
      <w:pPr>
        <w:widowControl/>
        <w:snapToGrid w:val="0"/>
        <w:spacing w:line="360" w:lineRule="auto"/>
        <w:ind w:firstLineChars="200" w:firstLine="482"/>
        <w:rPr>
          <w:rFonts w:ascii="宋体" w:hAnsi="宋体"/>
          <w:b/>
          <w:sz w:val="24"/>
        </w:rPr>
      </w:pPr>
      <w:r>
        <w:rPr>
          <w:rFonts w:ascii="宋体" w:hAnsi="宋体" w:hint="eastAsia"/>
          <w:b/>
          <w:sz w:val="24"/>
        </w:rPr>
        <w:t>1.</w:t>
      </w:r>
      <w:r>
        <w:rPr>
          <w:rFonts w:ascii="宋体" w:hAnsi="宋体" w:hint="eastAsia"/>
          <w:b/>
          <w:sz w:val="24"/>
        </w:rPr>
        <w:t>专业</w:t>
      </w:r>
      <w:r>
        <w:rPr>
          <w:rFonts w:ascii="宋体" w:hAnsi="宋体"/>
          <w:b/>
          <w:sz w:val="24"/>
        </w:rPr>
        <w:t>设置</w:t>
      </w:r>
    </w:p>
    <w:p w:rsidR="00553F1B" w:rsidRDefault="00484CEF">
      <w:pPr>
        <w:widowControl/>
        <w:snapToGrid w:val="0"/>
        <w:spacing w:line="360" w:lineRule="auto"/>
        <w:ind w:firstLineChars="200" w:firstLine="480"/>
        <w:rPr>
          <w:rFonts w:ascii="宋体" w:hAnsi="宋体"/>
          <w:kern w:val="0"/>
          <w:sz w:val="24"/>
          <w:highlight w:val="yellow"/>
        </w:rPr>
      </w:pPr>
      <w:r>
        <w:rPr>
          <w:rFonts w:ascii="宋体" w:hAnsi="宋体" w:hint="eastAsia"/>
          <w:sz w:val="24"/>
        </w:rPr>
        <w:t>学校有护理、口腔医学、临床医学、药学、药品经营与管理、中药、医学检验技术、助产、康复治疗技术、卫生信息管理</w:t>
      </w:r>
      <w:r>
        <w:rPr>
          <w:rFonts w:ascii="宋体" w:hAnsi="宋体" w:hint="eastAsia"/>
          <w:sz w:val="24"/>
        </w:rPr>
        <w:t>10</w:t>
      </w:r>
      <w:r>
        <w:rPr>
          <w:rFonts w:ascii="宋体" w:hAnsi="宋体" w:hint="eastAsia"/>
          <w:sz w:val="24"/>
        </w:rPr>
        <w:t>个专业，</w:t>
      </w:r>
      <w:r>
        <w:rPr>
          <w:rFonts w:ascii="宋体" w:hAnsi="宋体"/>
          <w:sz w:val="24"/>
        </w:rPr>
        <w:t>构建了护理、口腔、药学三个专业群为主体、</w:t>
      </w:r>
      <w:proofErr w:type="gramStart"/>
      <w:r>
        <w:rPr>
          <w:rFonts w:ascii="宋体" w:hAnsi="宋体"/>
          <w:sz w:val="24"/>
        </w:rPr>
        <w:t>检康信医</w:t>
      </w:r>
      <w:proofErr w:type="gramEnd"/>
      <w:r>
        <w:rPr>
          <w:rFonts w:ascii="宋体" w:hAnsi="宋体"/>
          <w:sz w:val="24"/>
        </w:rPr>
        <w:t>为支撑的专业结构。护理专业</w:t>
      </w:r>
      <w:proofErr w:type="gramStart"/>
      <w:r>
        <w:rPr>
          <w:rFonts w:ascii="宋体" w:hAnsi="宋体"/>
          <w:sz w:val="24"/>
        </w:rPr>
        <w:t>群包括</w:t>
      </w:r>
      <w:proofErr w:type="gramEnd"/>
      <w:r>
        <w:rPr>
          <w:rFonts w:ascii="宋体" w:hAnsi="宋体"/>
          <w:sz w:val="24"/>
        </w:rPr>
        <w:t>护理及涉外护理、老年护理、</w:t>
      </w:r>
      <w:r>
        <w:rPr>
          <w:rFonts w:ascii="宋体" w:hAnsi="宋体"/>
          <w:kern w:val="0"/>
          <w:sz w:val="24"/>
        </w:rPr>
        <w:t>口腔护理、康复护理、手术室护理、儿科护理、急重症护理、美容护理</w:t>
      </w:r>
      <w:r>
        <w:rPr>
          <w:rFonts w:ascii="宋体" w:hAnsi="宋体"/>
          <w:kern w:val="0"/>
          <w:sz w:val="24"/>
        </w:rPr>
        <w:t>8</w:t>
      </w:r>
      <w:r>
        <w:rPr>
          <w:rFonts w:ascii="宋体" w:hAnsi="宋体"/>
          <w:kern w:val="0"/>
          <w:sz w:val="24"/>
        </w:rPr>
        <w:t>个专业方向和助产专业，是学校的品牌专业，办学特色鲜明，具有较强的行业和社会影响力。</w:t>
      </w:r>
      <w:r>
        <w:rPr>
          <w:rFonts w:ascii="宋体" w:hAnsi="宋体"/>
          <w:kern w:val="0"/>
          <w:sz w:val="24"/>
        </w:rPr>
        <w:t>2016</w:t>
      </w:r>
      <w:r>
        <w:rPr>
          <w:rFonts w:ascii="宋体" w:hAnsi="宋体"/>
          <w:kern w:val="0"/>
          <w:sz w:val="24"/>
        </w:rPr>
        <w:t>年，学校被教育部确定为国家养老护理示范专业点</w:t>
      </w:r>
      <w:r>
        <w:rPr>
          <w:rFonts w:ascii="宋体" w:hAnsi="宋体" w:hint="eastAsia"/>
          <w:kern w:val="0"/>
          <w:sz w:val="24"/>
        </w:rPr>
        <w:t>。面对我国老龄化急剧发展的态势和卫生健康民生工程的新需求，</w:t>
      </w:r>
      <w:r>
        <w:rPr>
          <w:rFonts w:ascii="宋体" w:hAnsi="宋体" w:hint="eastAsia"/>
          <w:kern w:val="0"/>
          <w:sz w:val="24"/>
        </w:rPr>
        <w:t>2017</w:t>
      </w:r>
      <w:r>
        <w:rPr>
          <w:rFonts w:ascii="宋体" w:hAnsi="宋体" w:hint="eastAsia"/>
          <w:kern w:val="0"/>
          <w:sz w:val="24"/>
        </w:rPr>
        <w:t>年学校正式招收老年护理专</w:t>
      </w:r>
      <w:r>
        <w:rPr>
          <w:rFonts w:ascii="宋体" w:hAnsi="宋体" w:hint="eastAsia"/>
          <w:kern w:val="0"/>
          <w:sz w:val="24"/>
        </w:rPr>
        <w:t>业学生</w:t>
      </w:r>
      <w:r>
        <w:rPr>
          <w:rFonts w:ascii="宋体" w:hAnsi="宋体" w:hint="eastAsia"/>
          <w:kern w:val="0"/>
          <w:sz w:val="24"/>
        </w:rPr>
        <w:t>98</w:t>
      </w:r>
      <w:r>
        <w:rPr>
          <w:rFonts w:ascii="宋体" w:hAnsi="宋体" w:hint="eastAsia"/>
          <w:kern w:val="0"/>
          <w:sz w:val="24"/>
        </w:rPr>
        <w:t>人，</w:t>
      </w:r>
      <w:r>
        <w:rPr>
          <w:rFonts w:ascii="宋体" w:hAnsi="宋体"/>
          <w:kern w:val="0"/>
          <w:sz w:val="24"/>
        </w:rPr>
        <w:t>在院校合作、课程</w:t>
      </w:r>
      <w:r>
        <w:rPr>
          <w:rFonts w:ascii="宋体" w:hAnsi="宋体" w:hint="eastAsia"/>
          <w:kern w:val="0"/>
          <w:sz w:val="24"/>
        </w:rPr>
        <w:t>开发</w:t>
      </w:r>
      <w:r>
        <w:rPr>
          <w:rFonts w:ascii="宋体" w:hAnsi="宋体"/>
          <w:kern w:val="0"/>
          <w:sz w:val="24"/>
        </w:rPr>
        <w:t>、教材</w:t>
      </w:r>
      <w:r>
        <w:rPr>
          <w:rFonts w:ascii="宋体" w:hAnsi="宋体" w:hint="eastAsia"/>
          <w:kern w:val="0"/>
          <w:sz w:val="24"/>
        </w:rPr>
        <w:t>编写</w:t>
      </w:r>
      <w:r>
        <w:rPr>
          <w:rFonts w:ascii="宋体" w:hAnsi="宋体"/>
          <w:kern w:val="0"/>
          <w:sz w:val="24"/>
        </w:rPr>
        <w:t>及实习实训基地等方面得到全方位的建设</w:t>
      </w:r>
      <w:r>
        <w:rPr>
          <w:rFonts w:ascii="宋体" w:hAnsi="宋体" w:hint="eastAsia"/>
          <w:kern w:val="0"/>
          <w:sz w:val="24"/>
        </w:rPr>
        <w:t>，探索以</w:t>
      </w:r>
      <w:proofErr w:type="gramStart"/>
      <w:r>
        <w:rPr>
          <w:rFonts w:ascii="宋体" w:hAnsi="宋体" w:hint="eastAsia"/>
          <w:kern w:val="0"/>
          <w:sz w:val="24"/>
        </w:rPr>
        <w:t>医</w:t>
      </w:r>
      <w:proofErr w:type="gramEnd"/>
      <w:r>
        <w:rPr>
          <w:rFonts w:ascii="宋体" w:hAnsi="宋体" w:hint="eastAsia"/>
          <w:kern w:val="0"/>
          <w:sz w:val="24"/>
        </w:rPr>
        <w:t>养融合为主要就业方向的养老护理人才培养模式，为高素质老年护理人才的培养提供经验，发挥示范引领作用，引导更多的学生服务到养老护理工作中，为健康中国和健康龙江做出贡献。</w:t>
      </w:r>
      <w:r>
        <w:rPr>
          <w:rFonts w:ascii="宋体" w:hAnsi="宋体" w:hint="eastAsia"/>
          <w:kern w:val="0"/>
          <w:sz w:val="24"/>
        </w:rPr>
        <w:t>2017</w:t>
      </w:r>
      <w:r>
        <w:rPr>
          <w:rFonts w:ascii="宋体" w:hAnsi="宋体" w:hint="eastAsia"/>
          <w:kern w:val="0"/>
          <w:sz w:val="24"/>
        </w:rPr>
        <w:t>年护理专业被评为省级高水平骨干专业。</w:t>
      </w:r>
    </w:p>
    <w:p w:rsidR="00553F1B" w:rsidRDefault="00484CEF">
      <w:pPr>
        <w:widowControl/>
        <w:snapToGrid w:val="0"/>
        <w:spacing w:line="360" w:lineRule="auto"/>
        <w:ind w:firstLineChars="200" w:firstLine="480"/>
        <w:rPr>
          <w:rFonts w:ascii="宋体" w:hAnsi="宋体"/>
          <w:sz w:val="24"/>
        </w:rPr>
      </w:pPr>
      <w:r>
        <w:rPr>
          <w:rFonts w:ascii="宋体" w:hAnsi="宋体"/>
          <w:sz w:val="24"/>
          <w:shd w:val="clear" w:color="auto" w:fill="FFFFFF"/>
        </w:rPr>
        <w:t>口腔医学专业群是以口腔医学专业建设为重点，带动专业群（口腔医学技术专业、口腔护理方向）的全面发展。</w:t>
      </w:r>
      <w:r>
        <w:rPr>
          <w:rFonts w:ascii="宋体" w:hAnsi="宋体"/>
          <w:sz w:val="24"/>
        </w:rPr>
        <w:t>口腔医学专业通过院校合作，</w:t>
      </w:r>
      <w:r>
        <w:rPr>
          <w:rFonts w:ascii="宋体" w:hAnsi="宋体" w:hint="eastAsia"/>
          <w:sz w:val="24"/>
        </w:rPr>
        <w:t>“</w:t>
      </w:r>
      <w:r>
        <w:rPr>
          <w:rFonts w:ascii="宋体" w:hAnsi="宋体"/>
          <w:sz w:val="24"/>
        </w:rPr>
        <w:t>五个对接</w:t>
      </w:r>
      <w:r>
        <w:rPr>
          <w:rFonts w:ascii="宋体" w:hAnsi="宋体" w:hint="eastAsia"/>
          <w:sz w:val="24"/>
        </w:rPr>
        <w:t>”</w:t>
      </w:r>
      <w:r>
        <w:rPr>
          <w:rFonts w:ascii="宋体" w:hAnsi="宋体"/>
          <w:sz w:val="24"/>
        </w:rPr>
        <w:t>培养模式的开展，在口腔医学高职人才培养方面具有一定的创新性并形成了一定的特色</w:t>
      </w:r>
      <w:r>
        <w:rPr>
          <w:rFonts w:ascii="宋体" w:hAnsi="宋体" w:hint="eastAsia"/>
          <w:sz w:val="24"/>
        </w:rPr>
        <w:t>，</w:t>
      </w:r>
      <w:r>
        <w:rPr>
          <w:rFonts w:ascii="宋体" w:hAnsi="宋体"/>
          <w:sz w:val="24"/>
        </w:rPr>
        <w:t>口腔护理人才培养在国内处于领先地位。近五年来</w:t>
      </w:r>
      <w:r>
        <w:rPr>
          <w:rFonts w:ascii="宋体" w:hAnsi="宋体" w:hint="eastAsia"/>
          <w:sz w:val="24"/>
        </w:rPr>
        <w:t>口腔</w:t>
      </w:r>
      <w:r>
        <w:rPr>
          <w:rFonts w:ascii="宋体" w:hAnsi="宋体"/>
          <w:sz w:val="24"/>
        </w:rPr>
        <w:t>专业群已培养学生</w:t>
      </w:r>
      <w:r>
        <w:rPr>
          <w:rFonts w:ascii="宋体" w:hAnsi="宋体" w:hint="eastAsia"/>
          <w:sz w:val="24"/>
        </w:rPr>
        <w:t>30</w:t>
      </w:r>
      <w:r>
        <w:rPr>
          <w:rFonts w:ascii="宋体" w:hAnsi="宋体"/>
          <w:sz w:val="24"/>
        </w:rPr>
        <w:t>00</w:t>
      </w:r>
      <w:r>
        <w:rPr>
          <w:rFonts w:ascii="宋体" w:hAnsi="宋体"/>
          <w:sz w:val="24"/>
        </w:rPr>
        <w:t>余人。药学专业群以药学专业建设为核心，</w:t>
      </w:r>
      <w:r>
        <w:rPr>
          <w:rFonts w:ascii="宋体" w:hAnsi="宋体" w:hint="eastAsia"/>
          <w:sz w:val="24"/>
        </w:rPr>
        <w:t>稳步发展</w:t>
      </w:r>
      <w:r>
        <w:rPr>
          <w:rFonts w:ascii="宋体" w:hAnsi="宋体" w:cs="宋体" w:hint="eastAsia"/>
          <w:kern w:val="0"/>
          <w:sz w:val="24"/>
        </w:rPr>
        <w:t>药品经营与管理、中药专业，在我省发挥着示范引领作用。</w:t>
      </w:r>
    </w:p>
    <w:p w:rsidR="00553F1B" w:rsidRDefault="00484CEF">
      <w:pPr>
        <w:widowControl/>
        <w:snapToGrid w:val="0"/>
        <w:spacing w:line="360" w:lineRule="auto"/>
        <w:ind w:firstLineChars="200" w:firstLine="480"/>
        <w:rPr>
          <w:rFonts w:ascii="宋体" w:hAnsi="宋体"/>
          <w:sz w:val="24"/>
        </w:rPr>
      </w:pPr>
      <w:r>
        <w:rPr>
          <w:rFonts w:ascii="宋体" w:hAnsi="宋体" w:cs="宋体" w:hint="eastAsia"/>
          <w:kern w:val="0"/>
          <w:sz w:val="24"/>
        </w:rPr>
        <w:t>学校有省级重点建设专业</w:t>
      </w:r>
      <w:r>
        <w:rPr>
          <w:rFonts w:ascii="宋体" w:hAnsi="宋体" w:cs="宋体"/>
          <w:kern w:val="0"/>
          <w:sz w:val="24"/>
        </w:rPr>
        <w:t>6</w:t>
      </w:r>
      <w:r>
        <w:rPr>
          <w:rFonts w:ascii="宋体" w:hAnsi="宋体" w:cs="宋体" w:hint="eastAsia"/>
          <w:kern w:val="0"/>
          <w:sz w:val="24"/>
        </w:rPr>
        <w:t>个，厅级重点学科</w:t>
      </w:r>
      <w:r>
        <w:rPr>
          <w:rFonts w:ascii="宋体" w:hAnsi="宋体" w:cs="宋体"/>
          <w:kern w:val="0"/>
          <w:sz w:val="24"/>
        </w:rPr>
        <w:t>4</w:t>
      </w:r>
      <w:r>
        <w:rPr>
          <w:rFonts w:ascii="宋体" w:hAnsi="宋体" w:cs="宋体" w:hint="eastAsia"/>
          <w:kern w:val="0"/>
          <w:sz w:val="24"/>
        </w:rPr>
        <w:t>个，黑龙江省中高职衔接贯通试点专业</w:t>
      </w:r>
      <w:r>
        <w:rPr>
          <w:rFonts w:ascii="宋体" w:hAnsi="宋体" w:cs="宋体"/>
          <w:kern w:val="0"/>
          <w:sz w:val="24"/>
        </w:rPr>
        <w:t>2</w:t>
      </w:r>
      <w:r>
        <w:rPr>
          <w:rFonts w:ascii="宋体" w:hAnsi="宋体" w:cs="宋体" w:hint="eastAsia"/>
          <w:kern w:val="0"/>
          <w:sz w:val="24"/>
        </w:rPr>
        <w:t>个，黑龙江省高水平骨干专业</w:t>
      </w:r>
      <w:r>
        <w:rPr>
          <w:rFonts w:ascii="宋体" w:hAnsi="宋体" w:cs="宋体" w:hint="eastAsia"/>
          <w:kern w:val="0"/>
          <w:sz w:val="24"/>
        </w:rPr>
        <w:t>1</w:t>
      </w:r>
      <w:r>
        <w:rPr>
          <w:rFonts w:ascii="宋体" w:hAnsi="宋体" w:cs="宋体" w:hint="eastAsia"/>
          <w:kern w:val="0"/>
          <w:sz w:val="24"/>
        </w:rPr>
        <w:t>个，黑龙江省卓越农业人才培养计划重点专业</w:t>
      </w:r>
      <w:r>
        <w:rPr>
          <w:rFonts w:ascii="宋体" w:hAnsi="宋体" w:cs="宋体"/>
          <w:kern w:val="0"/>
          <w:sz w:val="24"/>
        </w:rPr>
        <w:t>1</w:t>
      </w:r>
      <w:r>
        <w:rPr>
          <w:rFonts w:ascii="宋体" w:hAnsi="宋体" w:cs="宋体" w:hint="eastAsia"/>
          <w:kern w:val="0"/>
          <w:sz w:val="24"/>
        </w:rPr>
        <w:t>个。</w:t>
      </w:r>
    </w:p>
    <w:p w:rsidR="00553F1B" w:rsidRDefault="00484CEF">
      <w:pPr>
        <w:spacing w:before="97" w:line="360" w:lineRule="auto"/>
        <w:ind w:firstLineChars="200" w:firstLine="482"/>
        <w:rPr>
          <w:rFonts w:asciiTheme="minorEastAsia" w:eastAsiaTheme="minorEastAsia" w:hAnsiTheme="minorEastAsia" w:cs="宋体"/>
          <w:b/>
          <w:color w:val="343434"/>
          <w:w w:val="105"/>
          <w:kern w:val="0"/>
          <w:sz w:val="24"/>
        </w:rPr>
      </w:pPr>
      <w:r>
        <w:rPr>
          <w:rFonts w:asciiTheme="minorEastAsia" w:eastAsiaTheme="minorEastAsia" w:hAnsiTheme="minorEastAsia" w:cs="宋体" w:hint="eastAsia"/>
          <w:b/>
          <w:color w:val="1F1F1F"/>
          <w:kern w:val="0"/>
          <w:sz w:val="24"/>
        </w:rPr>
        <w:t>2</w:t>
      </w:r>
      <w:r>
        <w:rPr>
          <w:rFonts w:asciiTheme="minorEastAsia" w:eastAsiaTheme="minorEastAsia" w:hAnsiTheme="minorEastAsia" w:cs="宋体" w:hint="eastAsia"/>
          <w:b/>
          <w:kern w:val="0"/>
          <w:sz w:val="24"/>
        </w:rPr>
        <w:t>.</w:t>
      </w:r>
      <w:r>
        <w:rPr>
          <w:rFonts w:asciiTheme="minorEastAsia" w:eastAsiaTheme="minorEastAsia" w:hAnsiTheme="minorEastAsia" w:cs="宋体"/>
          <w:b/>
          <w:kern w:val="0"/>
          <w:sz w:val="24"/>
        </w:rPr>
        <w:t>课程开设结构</w:t>
      </w:r>
    </w:p>
    <w:p w:rsidR="00553F1B" w:rsidRDefault="00484CEF">
      <w:pPr>
        <w:spacing w:line="360" w:lineRule="auto"/>
        <w:ind w:firstLineChars="200" w:firstLine="480"/>
        <w:rPr>
          <w:rFonts w:asciiTheme="majorEastAsia" w:eastAsiaTheme="majorEastAsia" w:hAnsiTheme="majorEastAsia" w:cstheme="minorBidi"/>
          <w:sz w:val="24"/>
        </w:rPr>
      </w:pPr>
      <w:r>
        <w:rPr>
          <w:rFonts w:asciiTheme="majorEastAsia" w:eastAsiaTheme="majorEastAsia" w:hAnsiTheme="majorEastAsia" w:cstheme="minorBidi" w:hint="eastAsia"/>
          <w:sz w:val="24"/>
        </w:rPr>
        <w:t>高等职业教育以培养“技术技能人才”为培养目标，为此，学校加大实验实训力度，</w:t>
      </w:r>
      <w:r>
        <w:rPr>
          <w:rFonts w:asciiTheme="majorEastAsia" w:eastAsiaTheme="majorEastAsia" w:hAnsiTheme="majorEastAsia" w:cstheme="minorBidi" w:hint="eastAsia"/>
          <w:sz w:val="24"/>
        </w:rPr>
        <w:t>A</w:t>
      </w:r>
      <w:r>
        <w:rPr>
          <w:rFonts w:asciiTheme="majorEastAsia" w:eastAsiaTheme="majorEastAsia" w:hAnsiTheme="majorEastAsia" w:cstheme="minorBidi" w:hint="eastAsia"/>
          <w:sz w:val="24"/>
        </w:rPr>
        <w:t>类（纯理论课）仅占总课程的</w:t>
      </w:r>
      <w:r>
        <w:rPr>
          <w:rFonts w:asciiTheme="majorEastAsia" w:eastAsiaTheme="majorEastAsia" w:hAnsiTheme="majorEastAsia" w:cstheme="minorBidi" w:hint="eastAsia"/>
          <w:sz w:val="24"/>
        </w:rPr>
        <w:t>11.4%</w:t>
      </w:r>
      <w:r>
        <w:rPr>
          <w:rFonts w:asciiTheme="majorEastAsia" w:eastAsiaTheme="majorEastAsia" w:hAnsiTheme="majorEastAsia" w:cstheme="minorBidi" w:hint="eastAsia"/>
          <w:sz w:val="24"/>
        </w:rPr>
        <w:t>，含有实验、实训的</w:t>
      </w:r>
      <w:r>
        <w:rPr>
          <w:rFonts w:asciiTheme="majorEastAsia" w:eastAsiaTheme="majorEastAsia" w:hAnsiTheme="majorEastAsia" w:cstheme="minorBidi" w:hint="eastAsia"/>
          <w:sz w:val="24"/>
        </w:rPr>
        <w:t>B</w:t>
      </w:r>
      <w:r>
        <w:rPr>
          <w:rFonts w:asciiTheme="majorEastAsia" w:eastAsiaTheme="majorEastAsia" w:hAnsiTheme="majorEastAsia" w:cstheme="minorBidi" w:hint="eastAsia"/>
          <w:sz w:val="24"/>
        </w:rPr>
        <w:t>类（实践</w:t>
      </w:r>
      <w:r>
        <w:rPr>
          <w:rFonts w:asciiTheme="majorEastAsia" w:eastAsiaTheme="majorEastAsia" w:hAnsiTheme="majorEastAsia" w:cstheme="minorBidi" w:hint="eastAsia"/>
          <w:sz w:val="24"/>
        </w:rPr>
        <w:t>+</w:t>
      </w:r>
      <w:r>
        <w:rPr>
          <w:rFonts w:asciiTheme="majorEastAsia" w:eastAsiaTheme="majorEastAsia" w:hAnsiTheme="majorEastAsia" w:cstheme="minorBidi" w:hint="eastAsia"/>
          <w:sz w:val="24"/>
        </w:rPr>
        <w:t>理论）和</w:t>
      </w:r>
      <w:r>
        <w:rPr>
          <w:rFonts w:asciiTheme="majorEastAsia" w:eastAsiaTheme="majorEastAsia" w:hAnsiTheme="majorEastAsia" w:cstheme="minorBidi" w:hint="eastAsia"/>
          <w:sz w:val="24"/>
        </w:rPr>
        <w:t>C</w:t>
      </w:r>
      <w:r>
        <w:rPr>
          <w:rFonts w:asciiTheme="majorEastAsia" w:eastAsiaTheme="majorEastAsia" w:hAnsiTheme="majorEastAsia" w:cstheme="minorBidi" w:hint="eastAsia"/>
          <w:sz w:val="24"/>
        </w:rPr>
        <w:t>类（</w:t>
      </w:r>
      <w:proofErr w:type="gramStart"/>
      <w:r>
        <w:rPr>
          <w:rFonts w:asciiTheme="majorEastAsia" w:eastAsiaTheme="majorEastAsia" w:hAnsiTheme="majorEastAsia" w:cstheme="minorBidi" w:hint="eastAsia"/>
          <w:sz w:val="24"/>
        </w:rPr>
        <w:t>纯实践</w:t>
      </w:r>
      <w:proofErr w:type="gramEnd"/>
      <w:r>
        <w:rPr>
          <w:rFonts w:asciiTheme="majorEastAsia" w:eastAsiaTheme="majorEastAsia" w:hAnsiTheme="majorEastAsia" w:cstheme="minorBidi" w:hint="eastAsia"/>
          <w:sz w:val="24"/>
        </w:rPr>
        <w:t>课）课程占</w:t>
      </w:r>
      <w:r>
        <w:rPr>
          <w:rFonts w:asciiTheme="majorEastAsia" w:eastAsiaTheme="majorEastAsia" w:hAnsiTheme="majorEastAsia" w:cstheme="minorBidi" w:hint="eastAsia"/>
          <w:sz w:val="24"/>
        </w:rPr>
        <w:t>88.6%</w:t>
      </w:r>
      <w:r>
        <w:rPr>
          <w:rFonts w:asciiTheme="majorEastAsia" w:eastAsiaTheme="majorEastAsia" w:hAnsiTheme="majorEastAsia" w:cstheme="minorBidi" w:hint="eastAsia"/>
          <w:sz w:val="24"/>
        </w:rPr>
        <w:t>（详见表</w:t>
      </w:r>
      <w:r>
        <w:rPr>
          <w:rFonts w:asciiTheme="majorEastAsia" w:eastAsiaTheme="majorEastAsia" w:hAnsiTheme="majorEastAsia" w:cstheme="minorBidi" w:hint="eastAsia"/>
          <w:sz w:val="24"/>
        </w:rPr>
        <w:t>2</w:t>
      </w:r>
      <w:r>
        <w:rPr>
          <w:rFonts w:asciiTheme="majorEastAsia" w:eastAsiaTheme="majorEastAsia" w:hAnsiTheme="majorEastAsia" w:cstheme="minorBidi" w:hint="eastAsia"/>
          <w:sz w:val="24"/>
        </w:rPr>
        <w:t>），培养学生实践操作技能，增强岗位适应能力，提高毕业生就业竞争力。</w:t>
      </w:r>
    </w:p>
    <w:p w:rsidR="00553F1B" w:rsidRDefault="00553F1B">
      <w:pPr>
        <w:spacing w:line="360" w:lineRule="auto"/>
        <w:ind w:firstLineChars="200" w:firstLine="480"/>
        <w:rPr>
          <w:rFonts w:asciiTheme="majorEastAsia" w:eastAsiaTheme="majorEastAsia" w:hAnsiTheme="majorEastAsia" w:cstheme="minorBidi"/>
          <w:sz w:val="24"/>
        </w:rPr>
      </w:pPr>
    </w:p>
    <w:p w:rsidR="00553F1B" w:rsidRDefault="00484CEF">
      <w:pPr>
        <w:spacing w:line="360" w:lineRule="auto"/>
        <w:ind w:firstLineChars="1400" w:firstLine="2951"/>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表</w:t>
      </w:r>
      <w:r>
        <w:rPr>
          <w:rFonts w:asciiTheme="minorEastAsia" w:eastAsiaTheme="minorEastAsia" w:hAnsiTheme="minorEastAsia" w:cstheme="minorBidi" w:hint="eastAsia"/>
          <w:b/>
          <w:szCs w:val="21"/>
        </w:rPr>
        <w:t xml:space="preserve">2 </w:t>
      </w:r>
      <w:r>
        <w:rPr>
          <w:rFonts w:asciiTheme="minorEastAsia" w:eastAsiaTheme="minorEastAsia" w:hAnsiTheme="minorEastAsia" w:cstheme="minorBidi" w:hint="eastAsia"/>
          <w:b/>
          <w:szCs w:val="21"/>
        </w:rPr>
        <w:t>课程开设门数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1"/>
        <w:gridCol w:w="2841"/>
      </w:tblGrid>
      <w:tr w:rsidR="00553F1B">
        <w:tc>
          <w:tcPr>
            <w:tcW w:w="2840" w:type="dxa"/>
            <w:shd w:val="clear" w:color="auto" w:fill="auto"/>
            <w:vAlign w:val="center"/>
          </w:tcPr>
          <w:p w:rsidR="00553F1B" w:rsidRDefault="00484CEF">
            <w:pPr>
              <w:jc w:val="center"/>
              <w:rPr>
                <w:rFonts w:ascii="仿宋" w:eastAsia="仿宋" w:hAnsi="仿宋"/>
                <w:b/>
              </w:rPr>
            </w:pPr>
            <w:r>
              <w:rPr>
                <w:rFonts w:ascii="仿宋" w:eastAsia="仿宋" w:hAnsi="仿宋" w:hint="eastAsia"/>
                <w:b/>
              </w:rPr>
              <w:t>课程类别</w:t>
            </w:r>
          </w:p>
        </w:tc>
        <w:tc>
          <w:tcPr>
            <w:tcW w:w="2841" w:type="dxa"/>
            <w:shd w:val="clear" w:color="auto" w:fill="auto"/>
            <w:vAlign w:val="center"/>
          </w:tcPr>
          <w:p w:rsidR="00553F1B" w:rsidRDefault="00484CEF">
            <w:pPr>
              <w:jc w:val="center"/>
              <w:rPr>
                <w:rFonts w:ascii="仿宋" w:eastAsia="仿宋" w:hAnsi="仿宋"/>
                <w:b/>
              </w:rPr>
            </w:pPr>
            <w:r>
              <w:rPr>
                <w:rFonts w:ascii="仿宋" w:eastAsia="仿宋" w:hAnsi="仿宋" w:hint="eastAsia"/>
                <w:b/>
              </w:rPr>
              <w:t>门数</w:t>
            </w:r>
          </w:p>
        </w:tc>
        <w:tc>
          <w:tcPr>
            <w:tcW w:w="2841" w:type="dxa"/>
            <w:shd w:val="clear" w:color="auto" w:fill="auto"/>
            <w:vAlign w:val="center"/>
          </w:tcPr>
          <w:p w:rsidR="00553F1B" w:rsidRDefault="00484CEF">
            <w:pPr>
              <w:jc w:val="center"/>
              <w:rPr>
                <w:rFonts w:ascii="仿宋" w:eastAsia="仿宋" w:hAnsi="仿宋"/>
                <w:b/>
              </w:rPr>
            </w:pPr>
            <w:r>
              <w:rPr>
                <w:rFonts w:ascii="仿宋" w:eastAsia="仿宋" w:hAnsi="仿宋" w:hint="eastAsia"/>
                <w:b/>
              </w:rPr>
              <w:t>所占比例</w:t>
            </w:r>
          </w:p>
        </w:tc>
      </w:tr>
      <w:tr w:rsidR="00553F1B">
        <w:tc>
          <w:tcPr>
            <w:tcW w:w="2840" w:type="dxa"/>
            <w:shd w:val="clear" w:color="auto" w:fill="auto"/>
            <w:vAlign w:val="center"/>
          </w:tcPr>
          <w:p w:rsidR="00553F1B" w:rsidRDefault="00484CEF">
            <w:pPr>
              <w:jc w:val="center"/>
              <w:rPr>
                <w:rFonts w:ascii="仿宋" w:eastAsia="仿宋" w:hAnsi="仿宋"/>
              </w:rPr>
            </w:pPr>
            <w:r>
              <w:rPr>
                <w:rFonts w:ascii="仿宋" w:eastAsia="仿宋" w:hAnsi="仿宋" w:hint="eastAsia"/>
              </w:rPr>
              <w:t>A</w:t>
            </w:r>
          </w:p>
        </w:tc>
        <w:tc>
          <w:tcPr>
            <w:tcW w:w="2841" w:type="dxa"/>
            <w:shd w:val="clear" w:color="auto" w:fill="auto"/>
            <w:vAlign w:val="center"/>
          </w:tcPr>
          <w:p w:rsidR="00553F1B" w:rsidRDefault="00484CEF">
            <w:pPr>
              <w:jc w:val="center"/>
              <w:rPr>
                <w:rFonts w:ascii="仿宋" w:eastAsia="仿宋" w:hAnsi="仿宋"/>
              </w:rPr>
            </w:pPr>
            <w:r>
              <w:rPr>
                <w:rFonts w:ascii="仿宋" w:eastAsia="仿宋" w:hAnsi="仿宋" w:hint="eastAsia"/>
              </w:rPr>
              <w:t>28</w:t>
            </w:r>
          </w:p>
        </w:tc>
        <w:tc>
          <w:tcPr>
            <w:tcW w:w="2841" w:type="dxa"/>
            <w:shd w:val="clear" w:color="auto" w:fill="auto"/>
            <w:vAlign w:val="center"/>
          </w:tcPr>
          <w:p w:rsidR="00553F1B" w:rsidRDefault="00484CEF">
            <w:pPr>
              <w:jc w:val="center"/>
              <w:rPr>
                <w:rFonts w:ascii="仿宋" w:eastAsia="仿宋" w:hAnsi="仿宋"/>
              </w:rPr>
            </w:pPr>
            <w:r>
              <w:rPr>
                <w:rFonts w:ascii="仿宋" w:eastAsia="仿宋" w:hAnsi="仿宋" w:hint="eastAsia"/>
              </w:rPr>
              <w:t>11.4%</w:t>
            </w:r>
          </w:p>
        </w:tc>
      </w:tr>
      <w:tr w:rsidR="00553F1B">
        <w:tc>
          <w:tcPr>
            <w:tcW w:w="2840" w:type="dxa"/>
            <w:shd w:val="clear" w:color="auto" w:fill="auto"/>
            <w:vAlign w:val="center"/>
          </w:tcPr>
          <w:p w:rsidR="00553F1B" w:rsidRDefault="00484CEF">
            <w:pPr>
              <w:jc w:val="center"/>
              <w:rPr>
                <w:rFonts w:ascii="仿宋" w:eastAsia="仿宋" w:hAnsi="仿宋"/>
              </w:rPr>
            </w:pPr>
            <w:r>
              <w:rPr>
                <w:rFonts w:ascii="仿宋" w:eastAsia="仿宋" w:hAnsi="仿宋" w:hint="eastAsia"/>
              </w:rPr>
              <w:t>B</w:t>
            </w:r>
          </w:p>
        </w:tc>
        <w:tc>
          <w:tcPr>
            <w:tcW w:w="2841" w:type="dxa"/>
            <w:shd w:val="clear" w:color="auto" w:fill="auto"/>
            <w:vAlign w:val="center"/>
          </w:tcPr>
          <w:p w:rsidR="00553F1B" w:rsidRDefault="00484CEF">
            <w:pPr>
              <w:jc w:val="center"/>
              <w:rPr>
                <w:rFonts w:ascii="仿宋" w:eastAsia="仿宋" w:hAnsi="仿宋"/>
              </w:rPr>
            </w:pPr>
            <w:r>
              <w:rPr>
                <w:rFonts w:ascii="仿宋" w:eastAsia="仿宋" w:hAnsi="仿宋" w:hint="eastAsia"/>
              </w:rPr>
              <w:t>214</w:t>
            </w:r>
          </w:p>
        </w:tc>
        <w:tc>
          <w:tcPr>
            <w:tcW w:w="2841" w:type="dxa"/>
            <w:shd w:val="clear" w:color="auto" w:fill="auto"/>
            <w:vAlign w:val="center"/>
          </w:tcPr>
          <w:p w:rsidR="00553F1B" w:rsidRDefault="00484CEF">
            <w:pPr>
              <w:jc w:val="center"/>
              <w:rPr>
                <w:rFonts w:ascii="仿宋" w:eastAsia="仿宋" w:hAnsi="仿宋"/>
              </w:rPr>
            </w:pPr>
            <w:r>
              <w:rPr>
                <w:rFonts w:ascii="仿宋" w:eastAsia="仿宋" w:hAnsi="仿宋" w:hint="eastAsia"/>
              </w:rPr>
              <w:t>87.0%</w:t>
            </w:r>
          </w:p>
        </w:tc>
      </w:tr>
      <w:tr w:rsidR="00553F1B">
        <w:tc>
          <w:tcPr>
            <w:tcW w:w="2840" w:type="dxa"/>
            <w:shd w:val="clear" w:color="auto" w:fill="auto"/>
            <w:vAlign w:val="center"/>
          </w:tcPr>
          <w:p w:rsidR="00553F1B" w:rsidRDefault="00484CEF">
            <w:pPr>
              <w:jc w:val="center"/>
              <w:rPr>
                <w:rFonts w:ascii="仿宋" w:eastAsia="仿宋" w:hAnsi="仿宋"/>
              </w:rPr>
            </w:pPr>
            <w:r>
              <w:rPr>
                <w:rFonts w:ascii="仿宋" w:eastAsia="仿宋" w:hAnsi="仿宋" w:hint="eastAsia"/>
              </w:rPr>
              <w:t>C</w:t>
            </w:r>
          </w:p>
        </w:tc>
        <w:tc>
          <w:tcPr>
            <w:tcW w:w="2841" w:type="dxa"/>
            <w:shd w:val="clear" w:color="auto" w:fill="auto"/>
            <w:vAlign w:val="center"/>
          </w:tcPr>
          <w:p w:rsidR="00553F1B" w:rsidRDefault="00484CEF">
            <w:pPr>
              <w:jc w:val="center"/>
              <w:rPr>
                <w:rFonts w:ascii="仿宋" w:eastAsia="仿宋" w:hAnsi="仿宋"/>
              </w:rPr>
            </w:pPr>
            <w:r>
              <w:rPr>
                <w:rFonts w:ascii="仿宋" w:eastAsia="仿宋" w:hAnsi="仿宋" w:hint="eastAsia"/>
              </w:rPr>
              <w:t>4</w:t>
            </w:r>
          </w:p>
        </w:tc>
        <w:tc>
          <w:tcPr>
            <w:tcW w:w="2841" w:type="dxa"/>
            <w:shd w:val="clear" w:color="auto" w:fill="auto"/>
            <w:vAlign w:val="center"/>
          </w:tcPr>
          <w:p w:rsidR="00553F1B" w:rsidRDefault="00484CEF">
            <w:pPr>
              <w:jc w:val="center"/>
              <w:rPr>
                <w:rFonts w:ascii="仿宋" w:eastAsia="仿宋" w:hAnsi="仿宋"/>
              </w:rPr>
            </w:pPr>
            <w:r>
              <w:rPr>
                <w:rFonts w:ascii="仿宋" w:eastAsia="仿宋" w:hAnsi="仿宋" w:hint="eastAsia"/>
              </w:rPr>
              <w:t>1.6%</w:t>
            </w:r>
          </w:p>
        </w:tc>
      </w:tr>
    </w:tbl>
    <w:p w:rsidR="00553F1B" w:rsidRDefault="00553F1B">
      <w:pPr>
        <w:spacing w:line="360" w:lineRule="auto"/>
        <w:ind w:firstLineChars="200" w:firstLine="482"/>
        <w:rPr>
          <w:rFonts w:asciiTheme="minorEastAsia" w:eastAsiaTheme="minorEastAsia" w:hAnsiTheme="minorEastAsia"/>
          <w:b/>
          <w:color w:val="000000" w:themeColor="text1"/>
          <w:sz w:val="24"/>
        </w:rPr>
      </w:pPr>
    </w:p>
    <w:p w:rsidR="00553F1B" w:rsidRDefault="00484CEF">
      <w:pPr>
        <w:spacing w:line="360" w:lineRule="auto"/>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b/>
          <w:color w:val="000000" w:themeColor="text1"/>
          <w:sz w:val="24"/>
        </w:rPr>
        <w:t>3.</w:t>
      </w:r>
      <w:r>
        <w:rPr>
          <w:rFonts w:asciiTheme="minorEastAsia" w:eastAsiaTheme="minorEastAsia" w:hAnsiTheme="minorEastAsia"/>
          <w:b/>
          <w:color w:val="000000" w:themeColor="text1"/>
          <w:sz w:val="24"/>
        </w:rPr>
        <w:t>校</w:t>
      </w:r>
      <w:r>
        <w:rPr>
          <w:rFonts w:asciiTheme="minorEastAsia" w:eastAsiaTheme="minorEastAsia" w:hAnsiTheme="minorEastAsia" w:hint="eastAsia"/>
          <w:b/>
          <w:color w:val="000000" w:themeColor="text1"/>
          <w:sz w:val="24"/>
        </w:rPr>
        <w:t>内</w:t>
      </w:r>
      <w:r>
        <w:rPr>
          <w:rFonts w:asciiTheme="minorEastAsia" w:eastAsiaTheme="minorEastAsia" w:hAnsiTheme="minorEastAsia"/>
          <w:b/>
          <w:color w:val="000000" w:themeColor="text1"/>
          <w:sz w:val="24"/>
        </w:rPr>
        <w:t>外</w:t>
      </w:r>
      <w:r>
        <w:rPr>
          <w:rFonts w:asciiTheme="minorEastAsia" w:eastAsiaTheme="minorEastAsia" w:hAnsiTheme="minorEastAsia" w:hint="eastAsia"/>
          <w:b/>
          <w:color w:val="000000" w:themeColor="text1"/>
          <w:sz w:val="24"/>
        </w:rPr>
        <w:t>实习</w:t>
      </w:r>
      <w:r>
        <w:rPr>
          <w:rFonts w:asciiTheme="minorEastAsia" w:eastAsiaTheme="minorEastAsia" w:hAnsiTheme="minorEastAsia"/>
          <w:b/>
          <w:color w:val="000000" w:themeColor="text1"/>
          <w:sz w:val="24"/>
        </w:rPr>
        <w:t>实训</w:t>
      </w:r>
    </w:p>
    <w:p w:rsidR="00553F1B" w:rsidRDefault="00484CEF">
      <w:pPr>
        <w:spacing w:line="360" w:lineRule="auto"/>
        <w:ind w:firstLineChars="200" w:firstLine="480"/>
        <w:rPr>
          <w:rFonts w:ascii="宋体" w:hAnsi="宋体" w:cstheme="minorBidi"/>
          <w:sz w:val="24"/>
        </w:rPr>
      </w:pPr>
      <w:r>
        <w:rPr>
          <w:rFonts w:ascii="宋体" w:hAnsi="宋体" w:cs="宋体" w:hint="eastAsia"/>
          <w:kern w:val="0"/>
          <w:sz w:val="24"/>
        </w:rPr>
        <w:t>校内实训基地</w:t>
      </w:r>
      <w:r>
        <w:rPr>
          <w:rFonts w:ascii="宋体" w:hAnsi="宋体" w:cs="宋体"/>
          <w:kern w:val="0"/>
          <w:sz w:val="24"/>
        </w:rPr>
        <w:t>15</w:t>
      </w:r>
      <w:r>
        <w:rPr>
          <w:rFonts w:ascii="宋体" w:hAnsi="宋体" w:cs="宋体" w:hint="eastAsia"/>
          <w:kern w:val="0"/>
          <w:sz w:val="24"/>
        </w:rPr>
        <w:t>个，其中护理实训基地为省专业综合型、区域共享型实训基地，是黑龙江省现代护理实训中心，是国家《职业院校护理专业仪器设备装备规范》行业标准示范基地。省内外实习就业基地</w:t>
      </w:r>
      <w:r>
        <w:rPr>
          <w:rFonts w:ascii="宋体" w:hAnsi="宋体" w:cs="宋体" w:hint="eastAsia"/>
          <w:kern w:val="0"/>
          <w:sz w:val="24"/>
        </w:rPr>
        <w:t>100</w:t>
      </w:r>
      <w:r>
        <w:rPr>
          <w:rFonts w:ascii="宋体" w:hAnsi="宋体" w:cs="宋体" w:hint="eastAsia"/>
          <w:kern w:val="0"/>
          <w:sz w:val="24"/>
        </w:rPr>
        <w:t>余个，</w:t>
      </w:r>
      <w:r>
        <w:rPr>
          <w:rFonts w:ascii="宋体" w:hAnsi="宋体" w:cstheme="minorBidi" w:hint="eastAsia"/>
          <w:sz w:val="24"/>
        </w:rPr>
        <w:t>每年可接收顶岗（毕业）实习学生近</w:t>
      </w:r>
      <w:r>
        <w:rPr>
          <w:rFonts w:ascii="宋体" w:hAnsi="宋体" w:cstheme="minorBidi" w:hint="eastAsia"/>
          <w:sz w:val="24"/>
        </w:rPr>
        <w:t>3000</w:t>
      </w:r>
      <w:r>
        <w:rPr>
          <w:rFonts w:ascii="宋体" w:hAnsi="宋体" w:cstheme="minorBidi" w:hint="eastAsia"/>
          <w:sz w:val="24"/>
        </w:rPr>
        <w:t>人，接受毕业生就业</w:t>
      </w:r>
      <w:r>
        <w:rPr>
          <w:rFonts w:ascii="宋体" w:hAnsi="宋体" w:cstheme="minorBidi" w:hint="eastAsia"/>
          <w:sz w:val="24"/>
        </w:rPr>
        <w:t>1200</w:t>
      </w:r>
      <w:r>
        <w:rPr>
          <w:rFonts w:ascii="宋体" w:hAnsi="宋体" w:cstheme="minorBidi" w:hint="eastAsia"/>
          <w:sz w:val="24"/>
        </w:rPr>
        <w:t>余人。</w:t>
      </w:r>
    </w:p>
    <w:p w:rsidR="00553F1B" w:rsidRDefault="00484CEF">
      <w:pPr>
        <w:spacing w:line="360" w:lineRule="auto"/>
        <w:ind w:firstLineChars="200" w:firstLine="480"/>
        <w:rPr>
          <w:rFonts w:asciiTheme="minorHAnsi" w:eastAsiaTheme="minorEastAsia" w:hAnsiTheme="minorHAnsi" w:cstheme="minorBidi"/>
          <w:sz w:val="24"/>
        </w:rPr>
      </w:pPr>
      <w:r>
        <w:rPr>
          <w:rFonts w:asciiTheme="majorEastAsia" w:eastAsiaTheme="majorEastAsia" w:hAnsiTheme="majorEastAsia" w:cstheme="minorBidi" w:hint="eastAsia"/>
          <w:sz w:val="24"/>
        </w:rPr>
        <w:t>我校现有</w:t>
      </w:r>
      <w:r>
        <w:rPr>
          <w:rFonts w:asciiTheme="majorEastAsia" w:eastAsiaTheme="majorEastAsia" w:hAnsiTheme="majorEastAsia" w:cstheme="minorBidi" w:hint="eastAsia"/>
          <w:sz w:val="24"/>
        </w:rPr>
        <w:t>10</w:t>
      </w:r>
      <w:r>
        <w:rPr>
          <w:rFonts w:asciiTheme="majorEastAsia" w:eastAsiaTheme="majorEastAsia" w:hAnsiTheme="majorEastAsia" w:cstheme="minorBidi" w:hint="eastAsia"/>
          <w:sz w:val="24"/>
        </w:rPr>
        <w:t>个招生专业均为医学及医学相关类专业，按照“早临床、多临床、反复临床”的人才培养方式，学校从学生入校开始，每学期安排完成</w:t>
      </w:r>
      <w:r>
        <w:rPr>
          <w:rFonts w:asciiTheme="majorEastAsia" w:eastAsiaTheme="majorEastAsia" w:hAnsiTheme="majorEastAsia" w:cstheme="minorBidi" w:hint="eastAsia"/>
          <w:sz w:val="24"/>
        </w:rPr>
        <w:t>2</w:t>
      </w:r>
      <w:r>
        <w:rPr>
          <w:rFonts w:asciiTheme="majorEastAsia" w:eastAsiaTheme="majorEastAsia" w:hAnsiTheme="majorEastAsia" w:cstheme="minorBidi" w:hint="eastAsia"/>
          <w:sz w:val="24"/>
        </w:rPr>
        <w:t>周课间实习，具体安排为：第一学期专业认知社会实践，第二学期岗位环境体验，第三学期岗位基本技能见习，第四学期专科技能见习及岗前培训。第</w:t>
      </w:r>
      <w:r>
        <w:rPr>
          <w:rFonts w:asciiTheme="majorEastAsia" w:eastAsiaTheme="majorEastAsia" w:hAnsiTheme="majorEastAsia" w:cstheme="minorBidi" w:hint="eastAsia"/>
          <w:sz w:val="24"/>
        </w:rPr>
        <w:t>三学年全年进行毕业（顶岗）实习。年生均校外实训基地实习时间为</w:t>
      </w:r>
      <w:r>
        <w:rPr>
          <w:rFonts w:asciiTheme="majorEastAsia" w:eastAsiaTheme="majorEastAsia" w:hAnsiTheme="majorEastAsia" w:cstheme="minorBidi" w:hint="eastAsia"/>
          <w:sz w:val="24"/>
        </w:rPr>
        <w:t>8</w:t>
      </w:r>
      <w:r>
        <w:rPr>
          <w:rFonts w:asciiTheme="majorEastAsia" w:eastAsiaTheme="majorEastAsia" w:hAnsiTheme="majorEastAsia" w:cstheme="minorBidi" w:hint="eastAsia"/>
          <w:sz w:val="24"/>
        </w:rPr>
        <w:t>个月（毕业、顶岗实习）</w:t>
      </w:r>
      <w:r>
        <w:rPr>
          <w:rFonts w:asciiTheme="majorEastAsia" w:eastAsiaTheme="majorEastAsia" w:hAnsiTheme="majorEastAsia" w:cstheme="minorBidi" w:hint="eastAsia"/>
          <w:sz w:val="24"/>
        </w:rPr>
        <w:t>+8</w:t>
      </w:r>
      <w:r>
        <w:rPr>
          <w:rFonts w:asciiTheme="majorEastAsia" w:eastAsiaTheme="majorEastAsia" w:hAnsiTheme="majorEastAsia" w:cstheme="minorBidi" w:hint="eastAsia"/>
          <w:sz w:val="24"/>
        </w:rPr>
        <w:t>周（课间见习）。</w:t>
      </w:r>
    </w:p>
    <w:p w:rsidR="00553F1B" w:rsidRDefault="00484CEF">
      <w:pPr>
        <w:spacing w:line="360" w:lineRule="auto"/>
        <w:ind w:firstLineChars="200" w:firstLine="480"/>
        <w:rPr>
          <w:rFonts w:ascii="宋体" w:hAnsi="宋体" w:cs="宋体"/>
          <w:kern w:val="0"/>
          <w:sz w:val="24"/>
        </w:rPr>
      </w:pPr>
      <w:r>
        <w:rPr>
          <w:rFonts w:ascii="宋体" w:hAnsi="宋体" w:cs="宋体" w:hint="eastAsia"/>
          <w:kern w:val="0"/>
          <w:sz w:val="24"/>
        </w:rPr>
        <w:t>学校实习形成了组织管理体系化、管理教师专业化、实习服务精细化、考核评价制度化“四化”的管理模式。举全校之力抓实习，实施“一把手工程”，以“领导主抓、教务统筹、院系为主、全员参与”为指导思想，成立实习工作领导小组，教务处、就业办、院系具体组织实施。</w:t>
      </w:r>
    </w:p>
    <w:p w:rsidR="00553F1B" w:rsidRDefault="00484CEF">
      <w:pPr>
        <w:spacing w:line="360" w:lineRule="auto"/>
        <w:ind w:firstLineChars="200" w:firstLine="480"/>
        <w:rPr>
          <w:rFonts w:ascii="宋体" w:hAnsi="宋体" w:cs="宋体"/>
          <w:kern w:val="0"/>
          <w:sz w:val="24"/>
        </w:rPr>
      </w:pPr>
      <w:r>
        <w:rPr>
          <w:rFonts w:ascii="宋体" w:hAnsi="宋体" w:cs="宋体" w:hint="eastAsia"/>
          <w:kern w:val="0"/>
          <w:sz w:val="24"/>
        </w:rPr>
        <w:t>学校实习管理分省内及北京、上海、深圳四个片区来实施，省外在北京、南京、深圳设立实习就业管理中心，派专人管理实习。省内实习由四名专职教师全程指导，采取定期走访、个别谈话、开月总结返校会、月底小测、做实习鉴定等管理措施，形成了以学生为中心，以校企融合、省内外双线管理为主体，学校、实习单位、学生、家长共同参与的“四位一体”、多维联动的实习管理体系。</w:t>
      </w:r>
    </w:p>
    <w:p w:rsidR="00553F1B" w:rsidRDefault="00484CEF">
      <w:pPr>
        <w:spacing w:line="360" w:lineRule="auto"/>
        <w:ind w:firstLineChars="200" w:firstLine="480"/>
        <w:rPr>
          <w:rFonts w:ascii="宋体" w:hAnsi="宋体" w:cs="宋体"/>
          <w:kern w:val="0"/>
          <w:sz w:val="24"/>
        </w:rPr>
      </w:pPr>
      <w:r>
        <w:rPr>
          <w:rFonts w:ascii="宋体" w:hAnsi="宋体" w:cs="宋体" w:hint="eastAsia"/>
          <w:kern w:val="0"/>
          <w:sz w:val="24"/>
        </w:rPr>
        <w:t>以学生“操行评定千分制考核”成绩为依据，推荐优秀学生到理念先进、技术高超、带教规范、管理严格、就业机会好的知名医院和企业实习。通过严格选拔实习生、实习岗前培训、课间实</w:t>
      </w:r>
      <w:r>
        <w:rPr>
          <w:rFonts w:ascii="宋体" w:hAnsi="宋体" w:cs="宋体" w:hint="eastAsia"/>
          <w:kern w:val="0"/>
          <w:sz w:val="24"/>
        </w:rPr>
        <w:t>习、</w:t>
      </w:r>
      <w:proofErr w:type="gramStart"/>
      <w:r>
        <w:rPr>
          <w:rFonts w:ascii="宋体" w:hAnsi="宋体" w:cs="宋体" w:hint="eastAsia"/>
          <w:kern w:val="0"/>
          <w:sz w:val="24"/>
        </w:rPr>
        <w:t>寒暑假职场体验</w:t>
      </w:r>
      <w:proofErr w:type="gramEnd"/>
      <w:r>
        <w:rPr>
          <w:rFonts w:ascii="宋体" w:hAnsi="宋体" w:cs="宋体" w:hint="eastAsia"/>
          <w:kern w:val="0"/>
          <w:sz w:val="24"/>
        </w:rPr>
        <w:t>见习、实习就业体验夏（冬）</w:t>
      </w:r>
      <w:r>
        <w:rPr>
          <w:rFonts w:ascii="宋体" w:hAnsi="宋体" w:cs="宋体" w:hint="eastAsia"/>
          <w:kern w:val="0"/>
          <w:sz w:val="24"/>
        </w:rPr>
        <w:lastRenderedPageBreak/>
        <w:t>令营、全程化实习就业指导等特色性工作，促进专业教育与职业岗位需求衔接。</w:t>
      </w:r>
      <w:r>
        <w:rPr>
          <w:rFonts w:ascii="宋体" w:hAnsi="宋体" w:cs="宋体" w:hint="eastAsia"/>
          <w:sz w:val="24"/>
        </w:rPr>
        <w:t>学校创新性的实习工作机制促进了大学生自我管理能力的提升，给学生带来了既能在发达地区就业，又可回到家乡服务基层的选择机会，提高了他们与本专业本科生的就业竞争力，为学生行业领域的职业发展奠定了坚实的基础。</w:t>
      </w:r>
    </w:p>
    <w:p w:rsidR="00553F1B" w:rsidRDefault="00484CEF">
      <w:pPr>
        <w:spacing w:line="360" w:lineRule="auto"/>
        <w:ind w:firstLineChars="200" w:firstLine="482"/>
        <w:rPr>
          <w:rFonts w:ascii="宋体" w:hAnsi="宋体" w:cstheme="minorBidi"/>
          <w:b/>
          <w:sz w:val="24"/>
        </w:rPr>
      </w:pPr>
      <w:r>
        <w:rPr>
          <w:rFonts w:ascii="宋体" w:hAnsi="宋体" w:cstheme="minorBidi" w:hint="eastAsia"/>
          <w:b/>
          <w:sz w:val="24"/>
        </w:rPr>
        <w:t>4.</w:t>
      </w:r>
      <w:r>
        <w:rPr>
          <w:rFonts w:ascii="宋体" w:hAnsi="宋体" w:cstheme="minorBidi" w:hint="eastAsia"/>
          <w:b/>
          <w:sz w:val="24"/>
        </w:rPr>
        <w:t>企业订单培养</w:t>
      </w:r>
    </w:p>
    <w:p w:rsidR="00553F1B" w:rsidRDefault="00484CEF">
      <w:pPr>
        <w:spacing w:line="360" w:lineRule="auto"/>
        <w:ind w:firstLineChars="200" w:firstLine="480"/>
        <w:rPr>
          <w:rFonts w:asciiTheme="minorEastAsia" w:eastAsiaTheme="minorEastAsia" w:hAnsiTheme="minorEastAsia"/>
          <w:sz w:val="24"/>
        </w:rPr>
      </w:pPr>
      <w:r>
        <w:rPr>
          <w:rFonts w:ascii="宋体" w:hAnsi="宋体" w:cstheme="minorBidi" w:hint="eastAsia"/>
          <w:sz w:val="24"/>
        </w:rPr>
        <w:t>秉承教育部校企“合作办学、合作育人、合作就业、合作发展”十六字方针，学校自</w:t>
      </w:r>
      <w:r>
        <w:rPr>
          <w:rFonts w:ascii="宋体" w:hAnsi="宋体" w:cstheme="minorBidi" w:hint="eastAsia"/>
          <w:sz w:val="24"/>
        </w:rPr>
        <w:t>2013</w:t>
      </w:r>
      <w:r>
        <w:rPr>
          <w:rFonts w:ascii="宋体" w:hAnsi="宋体" w:cstheme="minorBidi" w:hint="eastAsia"/>
          <w:sz w:val="24"/>
        </w:rPr>
        <w:t>年开始成立企业冠名班，先后与深圳友和药业、和顺堂药业、哈尔滨宝丰医药、深圳罗湖医院集团、</w:t>
      </w:r>
      <w:proofErr w:type="gramStart"/>
      <w:r>
        <w:rPr>
          <w:rFonts w:ascii="宋体" w:hAnsi="宋体" w:cstheme="minorBidi" w:hint="eastAsia"/>
          <w:sz w:val="24"/>
        </w:rPr>
        <w:t>拜博口腔医院</w:t>
      </w:r>
      <w:proofErr w:type="gramEnd"/>
      <w:r>
        <w:rPr>
          <w:rFonts w:ascii="宋体" w:hAnsi="宋体" w:cstheme="minorBidi" w:hint="eastAsia"/>
          <w:sz w:val="24"/>
        </w:rPr>
        <w:t>合作，开展“校企合作、订单培养”人才培养模式，目前在校生中有</w:t>
      </w:r>
      <w:r>
        <w:rPr>
          <w:rFonts w:ascii="宋体" w:hAnsi="宋体" w:cstheme="minorBidi" w:hint="eastAsia"/>
          <w:sz w:val="24"/>
        </w:rPr>
        <w:t>227</w:t>
      </w:r>
      <w:r>
        <w:rPr>
          <w:rFonts w:ascii="宋体" w:hAnsi="宋体" w:cstheme="minorBidi" w:hint="eastAsia"/>
          <w:sz w:val="24"/>
        </w:rPr>
        <w:t>人为企业订单培养，占在校生的</w:t>
      </w:r>
      <w:r>
        <w:rPr>
          <w:rFonts w:ascii="宋体" w:hAnsi="宋体" w:cstheme="minorBidi" w:hint="eastAsia"/>
          <w:sz w:val="24"/>
        </w:rPr>
        <w:t>2.6%</w:t>
      </w:r>
      <w:r>
        <w:rPr>
          <w:rFonts w:ascii="宋体" w:hAnsi="宋体" w:cstheme="minorBidi" w:hint="eastAsia"/>
          <w:sz w:val="24"/>
        </w:rPr>
        <w:t>。</w:t>
      </w:r>
      <w:r>
        <w:rPr>
          <w:rFonts w:ascii="宋体" w:hAnsi="宋体" w:cs="宋体"/>
          <w:bCs/>
          <w:sz w:val="24"/>
        </w:rPr>
        <w:t>学生以</w:t>
      </w:r>
      <w:r>
        <w:rPr>
          <w:rFonts w:ascii="宋体" w:hAnsi="宋体" w:cs="宋体" w:hint="eastAsia"/>
          <w:bCs/>
          <w:sz w:val="24"/>
        </w:rPr>
        <w:t>“</w:t>
      </w:r>
      <w:r>
        <w:rPr>
          <w:rFonts w:ascii="宋体" w:hAnsi="宋体" w:cs="宋体"/>
          <w:bCs/>
          <w:sz w:val="24"/>
        </w:rPr>
        <w:t>准职业人</w:t>
      </w:r>
      <w:r>
        <w:rPr>
          <w:rFonts w:ascii="宋体" w:hAnsi="宋体" w:cs="宋体" w:hint="eastAsia"/>
          <w:bCs/>
          <w:sz w:val="24"/>
        </w:rPr>
        <w:t>”</w:t>
      </w:r>
      <w:r>
        <w:rPr>
          <w:rFonts w:ascii="宋体" w:hAnsi="宋体" w:cs="宋体"/>
          <w:bCs/>
          <w:sz w:val="24"/>
        </w:rPr>
        <w:t>的身份接受</w:t>
      </w:r>
      <w:r>
        <w:rPr>
          <w:rFonts w:ascii="宋体" w:hAnsi="宋体" w:cs="宋体" w:hint="eastAsia"/>
          <w:bCs/>
          <w:sz w:val="24"/>
        </w:rPr>
        <w:t>企业</w:t>
      </w:r>
      <w:r>
        <w:rPr>
          <w:rFonts w:ascii="宋体" w:hAnsi="宋体" w:cs="宋体"/>
          <w:bCs/>
          <w:sz w:val="24"/>
        </w:rPr>
        <w:t>的</w:t>
      </w:r>
      <w:r>
        <w:rPr>
          <w:rFonts w:ascii="宋体" w:hAnsi="宋体" w:cs="宋体" w:hint="eastAsia"/>
          <w:bCs/>
          <w:sz w:val="24"/>
        </w:rPr>
        <w:t>培训</w:t>
      </w:r>
      <w:r>
        <w:rPr>
          <w:rFonts w:ascii="宋体" w:hAnsi="宋体" w:cs="宋体"/>
          <w:bCs/>
          <w:sz w:val="24"/>
        </w:rPr>
        <w:t>和常规管理，参与</w:t>
      </w:r>
      <w:r>
        <w:rPr>
          <w:rFonts w:ascii="宋体" w:hAnsi="宋体" w:cs="宋体" w:hint="eastAsia"/>
          <w:bCs/>
          <w:sz w:val="24"/>
        </w:rPr>
        <w:t>企业</w:t>
      </w:r>
      <w:r>
        <w:rPr>
          <w:rFonts w:ascii="宋体" w:hAnsi="宋体" w:cs="宋体"/>
          <w:bCs/>
          <w:sz w:val="24"/>
        </w:rPr>
        <w:t>各项活动，接受学校和用人单位的双重管理与考核</w:t>
      </w:r>
      <w:r>
        <w:rPr>
          <w:rFonts w:ascii="宋体" w:hAnsi="宋体" w:cs="宋体" w:hint="eastAsia"/>
          <w:bCs/>
          <w:sz w:val="24"/>
        </w:rPr>
        <w:t>，充分体现校企共同培养、</w:t>
      </w:r>
      <w:proofErr w:type="gramStart"/>
      <w:r>
        <w:rPr>
          <w:rFonts w:ascii="宋体" w:hAnsi="宋体" w:cs="宋体" w:hint="eastAsia"/>
          <w:bCs/>
          <w:sz w:val="24"/>
        </w:rPr>
        <w:t>双主体</w:t>
      </w:r>
      <w:proofErr w:type="gramEnd"/>
      <w:r>
        <w:rPr>
          <w:rFonts w:ascii="宋体" w:hAnsi="宋体" w:cs="宋体" w:hint="eastAsia"/>
          <w:bCs/>
          <w:sz w:val="24"/>
        </w:rPr>
        <w:t>育人，</w:t>
      </w:r>
      <w:r>
        <w:rPr>
          <w:rFonts w:ascii="宋体" w:hAnsi="宋体" w:cs="宋体"/>
          <w:bCs/>
          <w:sz w:val="24"/>
        </w:rPr>
        <w:t>实习期满后通过考核者予以录用，为学生搭建能力提升和岗位就业的</w:t>
      </w:r>
      <w:r>
        <w:rPr>
          <w:rFonts w:ascii="宋体" w:hAnsi="宋体" w:cs="宋体" w:hint="eastAsia"/>
          <w:bCs/>
          <w:sz w:val="24"/>
        </w:rPr>
        <w:t>“</w:t>
      </w:r>
      <w:r>
        <w:rPr>
          <w:rFonts w:ascii="宋体" w:hAnsi="宋体" w:cs="宋体"/>
          <w:bCs/>
          <w:sz w:val="24"/>
        </w:rPr>
        <w:t>双通道</w:t>
      </w:r>
      <w:r>
        <w:rPr>
          <w:rFonts w:ascii="宋体" w:hAnsi="宋体" w:cs="宋体" w:hint="eastAsia"/>
          <w:bCs/>
          <w:sz w:val="24"/>
        </w:rPr>
        <w:t>”</w:t>
      </w:r>
      <w:r>
        <w:rPr>
          <w:rFonts w:ascii="宋体" w:hAnsi="宋体" w:cs="宋体"/>
          <w:bCs/>
          <w:sz w:val="24"/>
        </w:rPr>
        <w:t>。</w:t>
      </w:r>
      <w:r>
        <w:rPr>
          <w:rFonts w:ascii="宋体" w:hAnsi="宋体" w:cs="宋体" w:hint="eastAsia"/>
          <w:bCs/>
          <w:sz w:val="24"/>
        </w:rPr>
        <w:t>校企</w:t>
      </w:r>
      <w:r>
        <w:rPr>
          <w:rFonts w:ascii="宋体" w:hAnsi="宋体" w:cs="宋体"/>
          <w:bCs/>
          <w:sz w:val="24"/>
        </w:rPr>
        <w:t>合作</w:t>
      </w:r>
      <w:r>
        <w:rPr>
          <w:rFonts w:ascii="宋体" w:hAnsi="宋体" w:cs="宋体" w:hint="eastAsia"/>
          <w:bCs/>
          <w:sz w:val="24"/>
        </w:rPr>
        <w:t>信息</w:t>
      </w:r>
      <w:r>
        <w:rPr>
          <w:rFonts w:ascii="宋体" w:hAnsi="宋体" w:cs="宋体"/>
          <w:bCs/>
          <w:sz w:val="24"/>
        </w:rPr>
        <w:t>见</w:t>
      </w:r>
      <w:r>
        <w:rPr>
          <w:rFonts w:asciiTheme="minorEastAsia" w:eastAsiaTheme="minorEastAsia" w:hAnsiTheme="minorEastAsia" w:hint="eastAsia"/>
          <w:sz w:val="24"/>
        </w:rPr>
        <w:t>表</w:t>
      </w:r>
      <w:r>
        <w:rPr>
          <w:rFonts w:asciiTheme="minorEastAsia" w:eastAsiaTheme="minorEastAsia" w:hAnsiTheme="minorEastAsia"/>
          <w:sz w:val="24"/>
        </w:rPr>
        <w:t>3</w:t>
      </w:r>
      <w:r>
        <w:rPr>
          <w:rFonts w:asciiTheme="minorEastAsia" w:eastAsiaTheme="minorEastAsia" w:hAnsiTheme="minorEastAsia" w:hint="eastAsia"/>
          <w:sz w:val="24"/>
        </w:rPr>
        <w:t>。</w:t>
      </w:r>
    </w:p>
    <w:p w:rsidR="00553F1B" w:rsidRDefault="00553F1B">
      <w:pPr>
        <w:spacing w:line="360" w:lineRule="auto"/>
        <w:ind w:firstLineChars="200" w:firstLine="480"/>
        <w:rPr>
          <w:rFonts w:ascii="宋体" w:hAnsi="宋体" w:cstheme="minorBidi"/>
          <w:sz w:val="24"/>
        </w:rPr>
      </w:pPr>
    </w:p>
    <w:p w:rsidR="00553F1B" w:rsidRDefault="00484CEF">
      <w:pPr>
        <w:jc w:val="center"/>
        <w:outlineLvl w:val="3"/>
        <w:rPr>
          <w:rFonts w:asciiTheme="minorEastAsia" w:eastAsiaTheme="minorEastAsia" w:hAnsiTheme="minorEastAsia"/>
          <w:b/>
          <w:szCs w:val="21"/>
        </w:rPr>
      </w:pPr>
      <w:r>
        <w:rPr>
          <w:rFonts w:asciiTheme="minorEastAsia" w:eastAsiaTheme="minorEastAsia" w:hAnsiTheme="minorEastAsia" w:hint="eastAsia"/>
          <w:b/>
          <w:szCs w:val="21"/>
        </w:rPr>
        <w:t>表</w:t>
      </w:r>
      <w:r>
        <w:rPr>
          <w:rFonts w:asciiTheme="minorEastAsia" w:eastAsiaTheme="minorEastAsia" w:hAnsiTheme="minorEastAsia"/>
          <w:b/>
          <w:szCs w:val="21"/>
        </w:rPr>
        <w:t xml:space="preserve">3 </w:t>
      </w:r>
      <w:r>
        <w:rPr>
          <w:rFonts w:asciiTheme="minorEastAsia" w:eastAsiaTheme="minorEastAsia" w:hAnsiTheme="minorEastAsia" w:cs="宋体" w:hint="eastAsia"/>
          <w:b/>
          <w:bCs/>
          <w:szCs w:val="21"/>
        </w:rPr>
        <w:t>校企</w:t>
      </w:r>
      <w:r>
        <w:rPr>
          <w:rFonts w:asciiTheme="minorEastAsia" w:eastAsiaTheme="minorEastAsia" w:hAnsiTheme="minorEastAsia" w:cs="宋体"/>
          <w:b/>
          <w:bCs/>
          <w:szCs w:val="21"/>
        </w:rPr>
        <w:t>合作</w:t>
      </w:r>
      <w:r>
        <w:rPr>
          <w:rFonts w:asciiTheme="minorEastAsia" w:eastAsiaTheme="minorEastAsia" w:hAnsiTheme="minorEastAsia" w:cs="宋体" w:hint="eastAsia"/>
          <w:b/>
          <w:bCs/>
          <w:szCs w:val="21"/>
        </w:rPr>
        <w:t>信息</w:t>
      </w:r>
      <w:r>
        <w:rPr>
          <w:rFonts w:asciiTheme="minorEastAsia" w:eastAsiaTheme="minorEastAsia" w:hAnsiTheme="minorEastAsia" w:hint="eastAsia"/>
          <w:b/>
          <w:szCs w:val="21"/>
        </w:rPr>
        <w:t>表</w:t>
      </w:r>
    </w:p>
    <w:tbl>
      <w:tblPr>
        <w:tblW w:w="9318" w:type="dxa"/>
        <w:jc w:val="center"/>
        <w:tblInd w:w="209" w:type="dxa"/>
        <w:tblLayout w:type="fixed"/>
        <w:tblLook w:val="04A0" w:firstRow="1" w:lastRow="0" w:firstColumn="1" w:lastColumn="0" w:noHBand="0" w:noVBand="1"/>
      </w:tblPr>
      <w:tblGrid>
        <w:gridCol w:w="813"/>
        <w:gridCol w:w="851"/>
        <w:gridCol w:w="3260"/>
        <w:gridCol w:w="850"/>
        <w:gridCol w:w="1111"/>
        <w:gridCol w:w="1134"/>
        <w:gridCol w:w="1299"/>
      </w:tblGrid>
      <w:tr w:rsidR="00553F1B">
        <w:trPr>
          <w:trHeight w:val="480"/>
          <w:jc w:val="center"/>
        </w:trPr>
        <w:tc>
          <w:tcPr>
            <w:tcW w:w="813" w:type="dxa"/>
            <w:tcBorders>
              <w:top w:val="single" w:sz="4" w:space="0" w:color="auto"/>
              <w:left w:val="single" w:sz="4" w:space="0" w:color="auto"/>
              <w:bottom w:val="single" w:sz="4" w:space="0" w:color="auto"/>
              <w:right w:val="single" w:sz="4" w:space="0" w:color="auto"/>
            </w:tcBorders>
            <w:shd w:val="clear" w:color="000000" w:fill="FFFFFF"/>
            <w:vAlign w:val="center"/>
          </w:tcPr>
          <w:p w:rsidR="00553F1B" w:rsidRDefault="00484CEF">
            <w:pPr>
              <w:widowControl/>
              <w:spacing w:line="276" w:lineRule="auto"/>
              <w:jc w:val="center"/>
              <w:rPr>
                <w:rFonts w:ascii="仿宋" w:eastAsia="仿宋" w:hAnsi="仿宋" w:cs="宋体"/>
                <w:b/>
                <w:bCs/>
                <w:color w:val="000000"/>
                <w:kern w:val="0"/>
                <w:sz w:val="24"/>
              </w:rPr>
            </w:pPr>
            <w:r>
              <w:rPr>
                <w:rFonts w:ascii="仿宋" w:eastAsia="仿宋" w:hAnsi="仿宋" w:cs="宋体" w:hint="eastAsia"/>
                <w:b/>
                <w:bCs/>
                <w:color w:val="000000"/>
                <w:kern w:val="0"/>
                <w:sz w:val="24"/>
              </w:rPr>
              <w:t>院校代码</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53F1B" w:rsidRDefault="00484CEF">
            <w:pPr>
              <w:widowControl/>
              <w:spacing w:line="276" w:lineRule="auto"/>
              <w:jc w:val="center"/>
              <w:rPr>
                <w:rFonts w:ascii="仿宋" w:eastAsia="仿宋" w:hAnsi="仿宋" w:cs="宋体"/>
                <w:b/>
                <w:bCs/>
                <w:color w:val="000000"/>
                <w:kern w:val="0"/>
                <w:sz w:val="24"/>
              </w:rPr>
            </w:pPr>
            <w:r>
              <w:rPr>
                <w:rFonts w:ascii="仿宋" w:eastAsia="仿宋" w:hAnsi="仿宋" w:cs="宋体" w:hint="eastAsia"/>
                <w:b/>
                <w:bCs/>
                <w:color w:val="000000"/>
                <w:kern w:val="0"/>
                <w:sz w:val="24"/>
              </w:rPr>
              <w:t>院校名称</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553F1B" w:rsidRDefault="00484CEF">
            <w:pPr>
              <w:widowControl/>
              <w:spacing w:line="276" w:lineRule="auto"/>
              <w:jc w:val="center"/>
              <w:rPr>
                <w:rFonts w:ascii="仿宋" w:eastAsia="仿宋" w:hAnsi="仿宋" w:cs="宋体"/>
                <w:b/>
                <w:bCs/>
                <w:color w:val="000000"/>
                <w:kern w:val="0"/>
                <w:sz w:val="24"/>
              </w:rPr>
            </w:pPr>
            <w:r>
              <w:rPr>
                <w:rFonts w:ascii="仿宋" w:eastAsia="仿宋" w:hAnsi="仿宋" w:cs="宋体" w:hint="eastAsia"/>
                <w:b/>
                <w:bCs/>
                <w:color w:val="000000"/>
                <w:kern w:val="0"/>
                <w:sz w:val="24"/>
              </w:rPr>
              <w:t>指标</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53F1B" w:rsidRDefault="00484CEF">
            <w:pPr>
              <w:widowControl/>
              <w:spacing w:line="276" w:lineRule="auto"/>
              <w:jc w:val="center"/>
              <w:rPr>
                <w:rFonts w:ascii="仿宋" w:eastAsia="仿宋" w:hAnsi="仿宋" w:cs="宋体"/>
                <w:b/>
                <w:bCs/>
                <w:kern w:val="0"/>
                <w:sz w:val="24"/>
              </w:rPr>
            </w:pPr>
            <w:r>
              <w:rPr>
                <w:rFonts w:ascii="仿宋" w:eastAsia="仿宋" w:hAnsi="仿宋" w:cs="宋体" w:hint="eastAsia"/>
                <w:b/>
                <w:bCs/>
                <w:kern w:val="0"/>
                <w:sz w:val="24"/>
              </w:rPr>
              <w:t>单位</w:t>
            </w:r>
          </w:p>
        </w:tc>
        <w:tc>
          <w:tcPr>
            <w:tcW w:w="1111" w:type="dxa"/>
            <w:tcBorders>
              <w:top w:val="single" w:sz="4" w:space="0" w:color="auto"/>
              <w:left w:val="nil"/>
              <w:bottom w:val="single" w:sz="4" w:space="0" w:color="auto"/>
              <w:right w:val="single" w:sz="4" w:space="0" w:color="auto"/>
            </w:tcBorders>
            <w:shd w:val="clear" w:color="000000" w:fill="FFFFFF"/>
          </w:tcPr>
          <w:p w:rsidR="00553F1B" w:rsidRDefault="00484CEF">
            <w:pPr>
              <w:widowControl/>
              <w:spacing w:line="600" w:lineRule="auto"/>
              <w:jc w:val="center"/>
              <w:rPr>
                <w:rFonts w:ascii="仿宋" w:eastAsia="仿宋" w:hAnsi="仿宋" w:cs="宋体"/>
                <w:b/>
                <w:bCs/>
                <w:kern w:val="0"/>
                <w:sz w:val="24"/>
              </w:rPr>
            </w:pPr>
            <w:r>
              <w:rPr>
                <w:rFonts w:ascii="仿宋" w:eastAsia="仿宋" w:hAnsi="仿宋" w:cs="宋体"/>
                <w:b/>
                <w:bCs/>
                <w:kern w:val="0"/>
                <w:sz w:val="24"/>
              </w:rPr>
              <w:t>2015</w:t>
            </w:r>
            <w:r>
              <w:rPr>
                <w:rFonts w:ascii="仿宋" w:eastAsia="仿宋" w:hAnsi="仿宋" w:cs="宋体" w:hint="eastAsia"/>
                <w:b/>
                <w:bCs/>
                <w:kern w:val="0"/>
                <w:sz w:val="24"/>
              </w:rPr>
              <w:t>年</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53F1B" w:rsidRDefault="00484CEF">
            <w:pPr>
              <w:widowControl/>
              <w:spacing w:line="276" w:lineRule="auto"/>
              <w:jc w:val="center"/>
              <w:rPr>
                <w:rFonts w:ascii="仿宋" w:eastAsia="仿宋" w:hAnsi="仿宋" w:cs="宋体"/>
                <w:b/>
                <w:bCs/>
                <w:kern w:val="0"/>
                <w:sz w:val="24"/>
              </w:rPr>
            </w:pPr>
            <w:r>
              <w:rPr>
                <w:rFonts w:ascii="仿宋" w:eastAsia="仿宋" w:hAnsi="仿宋" w:cs="宋体"/>
                <w:b/>
                <w:bCs/>
                <w:kern w:val="0"/>
                <w:sz w:val="24"/>
              </w:rPr>
              <w:t>2016</w:t>
            </w:r>
            <w:r>
              <w:rPr>
                <w:rFonts w:ascii="仿宋" w:eastAsia="仿宋" w:hAnsi="仿宋" w:cs="宋体" w:hint="eastAsia"/>
                <w:b/>
                <w:bCs/>
                <w:kern w:val="0"/>
                <w:sz w:val="24"/>
              </w:rPr>
              <w:t>年</w:t>
            </w:r>
          </w:p>
        </w:tc>
        <w:tc>
          <w:tcPr>
            <w:tcW w:w="1299" w:type="dxa"/>
            <w:tcBorders>
              <w:top w:val="single" w:sz="4" w:space="0" w:color="auto"/>
              <w:left w:val="nil"/>
              <w:bottom w:val="single" w:sz="4" w:space="0" w:color="auto"/>
              <w:right w:val="single" w:sz="4" w:space="0" w:color="auto"/>
            </w:tcBorders>
            <w:shd w:val="clear" w:color="000000" w:fill="FFFFFF"/>
            <w:vAlign w:val="center"/>
          </w:tcPr>
          <w:p w:rsidR="00553F1B" w:rsidRDefault="00484CEF">
            <w:pPr>
              <w:widowControl/>
              <w:spacing w:line="276" w:lineRule="auto"/>
              <w:jc w:val="center"/>
              <w:rPr>
                <w:rFonts w:ascii="仿宋" w:eastAsia="仿宋" w:hAnsi="仿宋" w:cs="宋体"/>
                <w:b/>
                <w:bCs/>
                <w:kern w:val="0"/>
                <w:sz w:val="24"/>
              </w:rPr>
            </w:pPr>
            <w:r>
              <w:rPr>
                <w:rFonts w:ascii="仿宋" w:eastAsia="仿宋" w:hAnsi="仿宋" w:cs="宋体"/>
                <w:b/>
                <w:bCs/>
                <w:kern w:val="0"/>
                <w:sz w:val="24"/>
              </w:rPr>
              <w:t>201</w:t>
            </w:r>
            <w:r>
              <w:rPr>
                <w:rFonts w:ascii="仿宋" w:eastAsia="仿宋" w:hAnsi="仿宋" w:cs="宋体" w:hint="eastAsia"/>
                <w:b/>
                <w:bCs/>
                <w:kern w:val="0"/>
                <w:sz w:val="24"/>
              </w:rPr>
              <w:t>7</w:t>
            </w:r>
            <w:r>
              <w:rPr>
                <w:rFonts w:ascii="仿宋" w:eastAsia="仿宋" w:hAnsi="仿宋" w:cs="宋体" w:hint="eastAsia"/>
                <w:b/>
                <w:bCs/>
                <w:kern w:val="0"/>
                <w:sz w:val="24"/>
              </w:rPr>
              <w:t>年</w:t>
            </w:r>
          </w:p>
        </w:tc>
      </w:tr>
      <w:tr w:rsidR="00553F1B">
        <w:trPr>
          <w:trHeight w:val="390"/>
          <w:jc w:val="center"/>
        </w:trPr>
        <w:tc>
          <w:tcPr>
            <w:tcW w:w="813" w:type="dxa"/>
            <w:vMerge w:val="restart"/>
            <w:tcBorders>
              <w:top w:val="nil"/>
              <w:left w:val="single" w:sz="4" w:space="0" w:color="auto"/>
              <w:bottom w:val="single" w:sz="4" w:space="0" w:color="auto"/>
              <w:right w:val="single" w:sz="4" w:space="0" w:color="auto"/>
            </w:tcBorders>
            <w:shd w:val="clear" w:color="000000" w:fill="FFFFFF"/>
          </w:tcPr>
          <w:p w:rsidR="00553F1B" w:rsidRDefault="00553F1B">
            <w:pPr>
              <w:widowControl/>
              <w:snapToGrid w:val="0"/>
              <w:spacing w:line="276" w:lineRule="auto"/>
              <w:jc w:val="left"/>
              <w:rPr>
                <w:rFonts w:ascii="仿宋" w:eastAsia="仿宋" w:hAnsi="仿宋" w:cs="宋体"/>
                <w:color w:val="000000"/>
                <w:kern w:val="0"/>
                <w:szCs w:val="21"/>
              </w:rPr>
            </w:pPr>
          </w:p>
          <w:p w:rsidR="00553F1B" w:rsidRDefault="00484CEF">
            <w:pPr>
              <w:widowControl/>
              <w:snapToGrid w:val="0"/>
              <w:spacing w:line="276" w:lineRule="auto"/>
              <w:jc w:val="left"/>
              <w:rPr>
                <w:rFonts w:ascii="仿宋" w:eastAsia="仿宋" w:hAnsi="仿宋" w:cs="宋体"/>
                <w:color w:val="000000"/>
                <w:kern w:val="0"/>
                <w:szCs w:val="21"/>
              </w:rPr>
            </w:pPr>
            <w:r>
              <w:rPr>
                <w:rFonts w:ascii="仿宋" w:eastAsia="仿宋" w:hAnsi="仿宋" w:cs="宋体"/>
                <w:color w:val="000000"/>
                <w:kern w:val="0"/>
                <w:szCs w:val="21"/>
              </w:rPr>
              <w:t>14272</w:t>
            </w:r>
          </w:p>
        </w:tc>
        <w:tc>
          <w:tcPr>
            <w:tcW w:w="851" w:type="dxa"/>
            <w:vMerge w:val="restart"/>
            <w:tcBorders>
              <w:top w:val="nil"/>
              <w:left w:val="single" w:sz="4" w:space="0" w:color="auto"/>
              <w:bottom w:val="single" w:sz="4" w:space="0" w:color="auto"/>
              <w:right w:val="single" w:sz="4" w:space="0" w:color="auto"/>
            </w:tcBorders>
            <w:shd w:val="clear" w:color="000000" w:fill="FFFFFF"/>
          </w:tcPr>
          <w:p w:rsidR="00553F1B" w:rsidRDefault="00553F1B">
            <w:pPr>
              <w:widowControl/>
              <w:snapToGrid w:val="0"/>
              <w:spacing w:line="276" w:lineRule="auto"/>
              <w:jc w:val="center"/>
              <w:rPr>
                <w:rFonts w:ascii="仿宋" w:eastAsia="仿宋" w:hAnsi="仿宋" w:cs="宋体"/>
                <w:color w:val="000000"/>
                <w:kern w:val="0"/>
                <w:szCs w:val="21"/>
              </w:rPr>
            </w:pPr>
          </w:p>
          <w:p w:rsidR="00553F1B" w:rsidRDefault="00484CEF">
            <w:pPr>
              <w:widowControl/>
              <w:snapToGrid w:val="0"/>
              <w:spacing w:line="276"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黑龙江护理高等专科学校</w:t>
            </w:r>
          </w:p>
        </w:tc>
        <w:tc>
          <w:tcPr>
            <w:tcW w:w="3260"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276" w:lineRule="auto"/>
              <w:jc w:val="left"/>
              <w:rPr>
                <w:rFonts w:ascii="仿宋" w:eastAsia="仿宋" w:hAnsi="仿宋" w:cs="宋体"/>
                <w:color w:val="000000"/>
                <w:kern w:val="0"/>
                <w:szCs w:val="21"/>
              </w:rPr>
            </w:pPr>
            <w:r>
              <w:rPr>
                <w:rFonts w:ascii="仿宋" w:eastAsia="仿宋" w:hAnsi="仿宋" w:cs="宋体" w:hint="eastAsia"/>
                <w:color w:val="000000"/>
                <w:kern w:val="0"/>
                <w:szCs w:val="21"/>
              </w:rPr>
              <w:t>企业</w:t>
            </w:r>
            <w:r>
              <w:rPr>
                <w:rFonts w:ascii="仿宋" w:eastAsia="仿宋" w:hAnsi="仿宋" w:cs="宋体"/>
                <w:color w:val="000000"/>
                <w:kern w:val="0"/>
                <w:szCs w:val="21"/>
              </w:rPr>
              <w:t>订单学生</w:t>
            </w:r>
            <w:r>
              <w:rPr>
                <w:rFonts w:ascii="仿宋" w:eastAsia="仿宋" w:hAnsi="仿宋" w:cs="宋体" w:hint="eastAsia"/>
                <w:color w:val="000000"/>
                <w:kern w:val="0"/>
                <w:szCs w:val="21"/>
              </w:rPr>
              <w:t>所占</w:t>
            </w:r>
            <w:r>
              <w:rPr>
                <w:rFonts w:ascii="仿宋" w:eastAsia="仿宋" w:hAnsi="仿宋" w:cs="宋体"/>
                <w:color w:val="000000"/>
                <w:kern w:val="0"/>
                <w:szCs w:val="21"/>
              </w:rPr>
              <w:t>比例</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553F1B" w:rsidRDefault="00484CEF">
            <w:pPr>
              <w:widowControl/>
              <w:spacing w:line="276" w:lineRule="auto"/>
              <w:jc w:val="center"/>
              <w:rPr>
                <w:rFonts w:ascii="仿宋" w:eastAsia="仿宋" w:hAnsi="仿宋" w:cs="宋体"/>
                <w:kern w:val="0"/>
                <w:szCs w:val="21"/>
              </w:rPr>
            </w:pPr>
            <w:r>
              <w:rPr>
                <w:rFonts w:ascii="仿宋" w:eastAsia="仿宋" w:hAnsi="仿宋" w:cs="宋体" w:hint="eastAsia"/>
                <w:kern w:val="0"/>
                <w:szCs w:val="21"/>
              </w:rPr>
              <w:t>%</w:t>
            </w:r>
          </w:p>
        </w:tc>
        <w:tc>
          <w:tcPr>
            <w:tcW w:w="1111" w:type="dxa"/>
            <w:tcBorders>
              <w:top w:val="nil"/>
              <w:left w:val="nil"/>
              <w:bottom w:val="single" w:sz="4" w:space="0" w:color="auto"/>
              <w:right w:val="single" w:sz="4" w:space="0" w:color="auto"/>
            </w:tcBorders>
            <w:shd w:val="clear" w:color="000000" w:fill="FFFFFF"/>
          </w:tcPr>
          <w:p w:rsidR="00553F1B" w:rsidRDefault="00484CEF">
            <w:pPr>
              <w:widowControl/>
              <w:spacing w:line="276" w:lineRule="auto"/>
              <w:jc w:val="center"/>
              <w:rPr>
                <w:rFonts w:ascii="仿宋" w:eastAsia="仿宋" w:hAnsi="仿宋" w:cs="宋体"/>
                <w:kern w:val="0"/>
                <w:szCs w:val="21"/>
              </w:rPr>
            </w:pPr>
            <w:r>
              <w:rPr>
                <w:rFonts w:ascii="仿宋" w:eastAsia="仿宋" w:hAnsi="仿宋" w:cs="宋体" w:hint="eastAsia"/>
                <w:kern w:val="0"/>
                <w:szCs w:val="21"/>
              </w:rPr>
              <w:t>1.84</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553F1B" w:rsidRDefault="00484CEF">
            <w:pPr>
              <w:widowControl/>
              <w:spacing w:line="276" w:lineRule="auto"/>
              <w:jc w:val="center"/>
              <w:rPr>
                <w:rFonts w:ascii="仿宋" w:eastAsia="仿宋" w:hAnsi="仿宋" w:cs="宋体"/>
                <w:kern w:val="0"/>
                <w:szCs w:val="21"/>
              </w:rPr>
            </w:pPr>
            <w:r>
              <w:rPr>
                <w:rFonts w:ascii="仿宋" w:eastAsia="仿宋" w:hAnsi="仿宋" w:cs="宋体" w:hint="eastAsia"/>
                <w:kern w:val="0"/>
                <w:szCs w:val="21"/>
              </w:rPr>
              <w:t>2.36</w:t>
            </w:r>
          </w:p>
        </w:tc>
        <w:tc>
          <w:tcPr>
            <w:tcW w:w="1299"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276" w:lineRule="auto"/>
              <w:jc w:val="center"/>
              <w:rPr>
                <w:rFonts w:ascii="仿宋" w:eastAsia="仿宋" w:hAnsi="仿宋" w:cs="宋体"/>
                <w:kern w:val="0"/>
                <w:szCs w:val="21"/>
              </w:rPr>
            </w:pPr>
            <w:r>
              <w:rPr>
                <w:rFonts w:ascii="仿宋" w:eastAsia="仿宋" w:hAnsi="仿宋" w:cs="宋体" w:hint="eastAsia"/>
                <w:kern w:val="0"/>
                <w:szCs w:val="21"/>
              </w:rPr>
              <w:t>2.60</w:t>
            </w:r>
          </w:p>
        </w:tc>
      </w:tr>
      <w:tr w:rsidR="00553F1B">
        <w:trPr>
          <w:trHeight w:val="390"/>
          <w:jc w:val="center"/>
        </w:trPr>
        <w:tc>
          <w:tcPr>
            <w:tcW w:w="813" w:type="dxa"/>
            <w:vMerge/>
            <w:tcBorders>
              <w:top w:val="nil"/>
              <w:left w:val="single" w:sz="4" w:space="0" w:color="auto"/>
              <w:bottom w:val="single" w:sz="4" w:space="0" w:color="auto"/>
              <w:right w:val="single" w:sz="4" w:space="0" w:color="auto"/>
            </w:tcBorders>
            <w:shd w:val="clear" w:color="000000" w:fill="FFFFFF"/>
          </w:tcPr>
          <w:p w:rsidR="00553F1B" w:rsidRDefault="00553F1B">
            <w:pPr>
              <w:widowControl/>
              <w:snapToGrid w:val="0"/>
              <w:spacing w:line="276" w:lineRule="auto"/>
              <w:jc w:val="left"/>
              <w:rPr>
                <w:rFonts w:ascii="仿宋" w:eastAsia="仿宋" w:hAnsi="仿宋" w:cs="宋体"/>
                <w:color w:val="000000"/>
                <w:kern w:val="0"/>
                <w:szCs w:val="21"/>
              </w:rPr>
            </w:pPr>
          </w:p>
        </w:tc>
        <w:tc>
          <w:tcPr>
            <w:tcW w:w="851" w:type="dxa"/>
            <w:vMerge/>
            <w:tcBorders>
              <w:top w:val="nil"/>
              <w:left w:val="single" w:sz="4" w:space="0" w:color="auto"/>
              <w:bottom w:val="single" w:sz="4" w:space="0" w:color="auto"/>
              <w:right w:val="single" w:sz="4" w:space="0" w:color="auto"/>
            </w:tcBorders>
            <w:shd w:val="clear" w:color="000000" w:fill="FFFFFF"/>
          </w:tcPr>
          <w:p w:rsidR="00553F1B" w:rsidRDefault="00553F1B">
            <w:pPr>
              <w:widowControl/>
              <w:snapToGrid w:val="0"/>
              <w:spacing w:line="276" w:lineRule="auto"/>
              <w:jc w:val="center"/>
              <w:rPr>
                <w:rFonts w:ascii="仿宋" w:eastAsia="仿宋" w:hAnsi="仿宋" w:cs="宋体"/>
                <w:color w:val="000000"/>
                <w:kern w:val="0"/>
                <w:szCs w:val="21"/>
              </w:rPr>
            </w:pPr>
          </w:p>
        </w:tc>
        <w:tc>
          <w:tcPr>
            <w:tcW w:w="3260"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276" w:lineRule="auto"/>
              <w:jc w:val="left"/>
              <w:rPr>
                <w:rFonts w:ascii="仿宋" w:eastAsia="仿宋" w:hAnsi="仿宋" w:cs="宋体"/>
                <w:kern w:val="0"/>
                <w:szCs w:val="21"/>
              </w:rPr>
            </w:pPr>
            <w:r>
              <w:rPr>
                <w:rFonts w:ascii="仿宋" w:eastAsia="仿宋" w:hAnsi="仿宋" w:cs="宋体" w:hint="eastAsia"/>
                <w:kern w:val="0"/>
                <w:szCs w:val="21"/>
              </w:rPr>
              <w:t>企业提供的校内实践教学设备值</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553F1B" w:rsidRDefault="00484CEF">
            <w:pPr>
              <w:widowControl/>
              <w:spacing w:line="276" w:lineRule="auto"/>
              <w:jc w:val="center"/>
              <w:rPr>
                <w:rFonts w:ascii="仿宋" w:eastAsia="仿宋" w:hAnsi="仿宋" w:cs="宋体"/>
                <w:kern w:val="0"/>
                <w:szCs w:val="21"/>
              </w:rPr>
            </w:pPr>
            <w:r>
              <w:rPr>
                <w:rFonts w:ascii="仿宋" w:eastAsia="仿宋" w:hAnsi="仿宋" w:cs="宋体" w:hint="eastAsia"/>
                <w:kern w:val="0"/>
                <w:szCs w:val="21"/>
              </w:rPr>
              <w:t>万元</w:t>
            </w:r>
          </w:p>
        </w:tc>
        <w:tc>
          <w:tcPr>
            <w:tcW w:w="1111" w:type="dxa"/>
            <w:tcBorders>
              <w:top w:val="nil"/>
              <w:left w:val="nil"/>
              <w:bottom w:val="single" w:sz="4" w:space="0" w:color="auto"/>
              <w:right w:val="single" w:sz="4" w:space="0" w:color="auto"/>
            </w:tcBorders>
            <w:shd w:val="clear" w:color="000000" w:fill="FFFFFF"/>
          </w:tcPr>
          <w:p w:rsidR="00553F1B" w:rsidRDefault="00484CEF">
            <w:pPr>
              <w:widowControl/>
              <w:spacing w:line="276" w:lineRule="auto"/>
              <w:jc w:val="center"/>
              <w:rPr>
                <w:rFonts w:ascii="仿宋" w:eastAsia="仿宋" w:hAnsi="仿宋" w:cs="宋体"/>
                <w:kern w:val="0"/>
                <w:szCs w:val="21"/>
              </w:rPr>
            </w:pPr>
            <w:r>
              <w:rPr>
                <w:rFonts w:ascii="仿宋" w:eastAsia="仿宋" w:hAnsi="仿宋" w:cs="宋体" w:hint="eastAsia"/>
                <w:kern w:val="0"/>
                <w:szCs w:val="21"/>
              </w:rPr>
              <w:t>1.00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553F1B" w:rsidRDefault="00484CEF">
            <w:pPr>
              <w:widowControl/>
              <w:spacing w:line="276" w:lineRule="auto"/>
              <w:jc w:val="center"/>
              <w:rPr>
                <w:rFonts w:ascii="仿宋" w:eastAsia="仿宋" w:hAnsi="仿宋" w:cs="宋体"/>
                <w:kern w:val="0"/>
                <w:szCs w:val="21"/>
              </w:rPr>
            </w:pPr>
            <w:r>
              <w:rPr>
                <w:rFonts w:ascii="仿宋" w:eastAsia="仿宋" w:hAnsi="仿宋" w:cs="宋体" w:hint="eastAsia"/>
                <w:kern w:val="0"/>
                <w:szCs w:val="21"/>
              </w:rPr>
              <w:t>3.03</w:t>
            </w:r>
          </w:p>
        </w:tc>
        <w:tc>
          <w:tcPr>
            <w:tcW w:w="1299"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276" w:lineRule="auto"/>
              <w:jc w:val="center"/>
              <w:rPr>
                <w:rFonts w:ascii="仿宋" w:eastAsia="仿宋" w:hAnsi="仿宋" w:cs="宋体"/>
                <w:kern w:val="0"/>
                <w:szCs w:val="21"/>
              </w:rPr>
            </w:pPr>
            <w:r>
              <w:rPr>
                <w:rFonts w:ascii="仿宋" w:eastAsia="仿宋" w:hAnsi="仿宋" w:cs="宋体" w:hint="eastAsia"/>
                <w:w w:val="105"/>
                <w:kern w:val="0"/>
                <w:szCs w:val="21"/>
              </w:rPr>
              <w:t>179.08</w:t>
            </w:r>
          </w:p>
        </w:tc>
      </w:tr>
      <w:tr w:rsidR="00553F1B">
        <w:trPr>
          <w:trHeight w:val="390"/>
          <w:jc w:val="center"/>
        </w:trPr>
        <w:tc>
          <w:tcPr>
            <w:tcW w:w="813" w:type="dxa"/>
            <w:vMerge/>
            <w:tcBorders>
              <w:top w:val="nil"/>
              <w:left w:val="single" w:sz="4" w:space="0" w:color="auto"/>
              <w:bottom w:val="single" w:sz="4" w:space="0" w:color="auto"/>
              <w:right w:val="single" w:sz="4" w:space="0" w:color="auto"/>
            </w:tcBorders>
            <w:shd w:val="clear" w:color="auto" w:fill="auto"/>
          </w:tcPr>
          <w:p w:rsidR="00553F1B" w:rsidRDefault="00553F1B">
            <w:pPr>
              <w:widowControl/>
              <w:spacing w:line="276" w:lineRule="auto"/>
              <w:jc w:val="left"/>
              <w:rPr>
                <w:rFonts w:ascii="仿宋" w:eastAsia="仿宋" w:hAnsi="仿宋" w:cs="宋体"/>
                <w:color w:val="000000"/>
                <w:kern w:val="0"/>
                <w:szCs w:val="21"/>
              </w:rPr>
            </w:pPr>
          </w:p>
        </w:tc>
        <w:tc>
          <w:tcPr>
            <w:tcW w:w="851" w:type="dxa"/>
            <w:vMerge/>
            <w:tcBorders>
              <w:top w:val="nil"/>
              <w:left w:val="single" w:sz="4" w:space="0" w:color="auto"/>
              <w:bottom w:val="single" w:sz="4" w:space="0" w:color="auto"/>
              <w:right w:val="single" w:sz="4" w:space="0" w:color="auto"/>
            </w:tcBorders>
            <w:shd w:val="clear" w:color="auto" w:fill="auto"/>
          </w:tcPr>
          <w:p w:rsidR="00553F1B" w:rsidRDefault="00553F1B">
            <w:pPr>
              <w:widowControl/>
              <w:spacing w:line="276" w:lineRule="auto"/>
              <w:jc w:val="left"/>
              <w:rPr>
                <w:rFonts w:ascii="仿宋" w:eastAsia="仿宋" w:hAnsi="仿宋" w:cs="宋体"/>
                <w:color w:val="000000"/>
                <w:kern w:val="0"/>
                <w:szCs w:val="21"/>
              </w:rPr>
            </w:pPr>
          </w:p>
        </w:tc>
        <w:tc>
          <w:tcPr>
            <w:tcW w:w="3260"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276" w:lineRule="auto"/>
              <w:jc w:val="left"/>
              <w:rPr>
                <w:rFonts w:ascii="仿宋" w:eastAsia="仿宋" w:hAnsi="仿宋" w:cs="宋体"/>
                <w:color w:val="000000"/>
                <w:kern w:val="0"/>
                <w:szCs w:val="21"/>
              </w:rPr>
            </w:pPr>
            <w:r>
              <w:rPr>
                <w:rFonts w:ascii="仿宋" w:eastAsia="仿宋" w:hAnsi="仿宋" w:cs="宋体" w:hint="eastAsia"/>
                <w:kern w:val="0"/>
                <w:szCs w:val="21"/>
              </w:rPr>
              <w:t>企业兼职教师年课时总量</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553F1B" w:rsidRDefault="00484CEF">
            <w:pPr>
              <w:widowControl/>
              <w:spacing w:line="276" w:lineRule="auto"/>
              <w:jc w:val="center"/>
              <w:rPr>
                <w:rFonts w:ascii="仿宋" w:eastAsia="仿宋" w:hAnsi="仿宋" w:cs="宋体"/>
                <w:kern w:val="0"/>
                <w:szCs w:val="21"/>
              </w:rPr>
            </w:pPr>
            <w:r>
              <w:rPr>
                <w:rFonts w:ascii="仿宋" w:eastAsia="仿宋" w:hAnsi="仿宋" w:cs="宋体" w:hint="eastAsia"/>
                <w:kern w:val="0"/>
                <w:szCs w:val="21"/>
              </w:rPr>
              <w:t>课时</w:t>
            </w:r>
          </w:p>
        </w:tc>
        <w:tc>
          <w:tcPr>
            <w:tcW w:w="1111" w:type="dxa"/>
            <w:tcBorders>
              <w:top w:val="nil"/>
              <w:left w:val="nil"/>
              <w:bottom w:val="single" w:sz="4" w:space="0" w:color="auto"/>
              <w:right w:val="single" w:sz="4" w:space="0" w:color="auto"/>
            </w:tcBorders>
            <w:shd w:val="clear" w:color="000000" w:fill="FFFFFF"/>
          </w:tcPr>
          <w:p w:rsidR="00553F1B" w:rsidRDefault="00484CEF">
            <w:pPr>
              <w:widowControl/>
              <w:spacing w:line="276" w:lineRule="auto"/>
              <w:jc w:val="center"/>
              <w:rPr>
                <w:rFonts w:ascii="仿宋" w:eastAsia="仿宋" w:hAnsi="仿宋" w:cs="宋体"/>
                <w:kern w:val="0"/>
                <w:szCs w:val="21"/>
              </w:rPr>
            </w:pPr>
            <w:r>
              <w:rPr>
                <w:rFonts w:ascii="仿宋" w:eastAsia="仿宋" w:hAnsi="仿宋" w:cs="宋体" w:hint="eastAsia"/>
                <w:kern w:val="0"/>
                <w:szCs w:val="21"/>
              </w:rPr>
              <w:t>68980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553F1B" w:rsidRDefault="00484CEF">
            <w:pPr>
              <w:widowControl/>
              <w:spacing w:line="276" w:lineRule="auto"/>
              <w:jc w:val="center"/>
              <w:rPr>
                <w:rFonts w:ascii="仿宋" w:eastAsia="仿宋" w:hAnsi="仿宋" w:cs="宋体"/>
                <w:kern w:val="0"/>
                <w:szCs w:val="21"/>
              </w:rPr>
            </w:pPr>
            <w:r>
              <w:rPr>
                <w:rFonts w:ascii="仿宋" w:eastAsia="仿宋" w:hAnsi="仿宋" w:cs="宋体" w:hint="eastAsia"/>
                <w:kern w:val="0"/>
                <w:szCs w:val="21"/>
              </w:rPr>
              <w:t>71760</w:t>
            </w:r>
          </w:p>
        </w:tc>
        <w:tc>
          <w:tcPr>
            <w:tcW w:w="1299"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276" w:lineRule="auto"/>
              <w:jc w:val="center"/>
              <w:rPr>
                <w:rFonts w:ascii="仿宋" w:eastAsia="仿宋" w:hAnsi="仿宋" w:cs="宋体"/>
                <w:kern w:val="0"/>
                <w:szCs w:val="21"/>
              </w:rPr>
            </w:pPr>
            <w:r>
              <w:rPr>
                <w:rFonts w:ascii="仿宋" w:eastAsia="仿宋" w:hAnsi="仿宋" w:cs="宋体" w:hint="eastAsia"/>
                <w:kern w:val="0"/>
                <w:szCs w:val="21"/>
              </w:rPr>
              <w:t>72050</w:t>
            </w:r>
          </w:p>
        </w:tc>
      </w:tr>
      <w:tr w:rsidR="00553F1B">
        <w:trPr>
          <w:trHeight w:val="390"/>
          <w:jc w:val="center"/>
        </w:trPr>
        <w:tc>
          <w:tcPr>
            <w:tcW w:w="813" w:type="dxa"/>
            <w:vMerge/>
            <w:tcBorders>
              <w:top w:val="nil"/>
              <w:left w:val="single" w:sz="4" w:space="0" w:color="auto"/>
              <w:bottom w:val="single" w:sz="4" w:space="0" w:color="auto"/>
              <w:right w:val="single" w:sz="4" w:space="0" w:color="auto"/>
            </w:tcBorders>
            <w:shd w:val="clear" w:color="auto" w:fill="auto"/>
          </w:tcPr>
          <w:p w:rsidR="00553F1B" w:rsidRDefault="00553F1B">
            <w:pPr>
              <w:widowControl/>
              <w:spacing w:line="276" w:lineRule="auto"/>
              <w:jc w:val="left"/>
              <w:rPr>
                <w:rFonts w:ascii="仿宋" w:eastAsia="仿宋" w:hAnsi="仿宋" w:cs="宋体"/>
                <w:color w:val="000000"/>
                <w:kern w:val="0"/>
                <w:szCs w:val="21"/>
              </w:rPr>
            </w:pPr>
          </w:p>
        </w:tc>
        <w:tc>
          <w:tcPr>
            <w:tcW w:w="851" w:type="dxa"/>
            <w:vMerge/>
            <w:tcBorders>
              <w:top w:val="nil"/>
              <w:left w:val="single" w:sz="4" w:space="0" w:color="auto"/>
              <w:bottom w:val="single" w:sz="4" w:space="0" w:color="auto"/>
              <w:right w:val="single" w:sz="4" w:space="0" w:color="auto"/>
            </w:tcBorders>
            <w:shd w:val="clear" w:color="auto" w:fill="auto"/>
          </w:tcPr>
          <w:p w:rsidR="00553F1B" w:rsidRDefault="00553F1B">
            <w:pPr>
              <w:widowControl/>
              <w:spacing w:line="276" w:lineRule="auto"/>
              <w:jc w:val="left"/>
              <w:rPr>
                <w:rFonts w:ascii="仿宋" w:eastAsia="仿宋" w:hAnsi="仿宋" w:cs="宋体"/>
                <w:color w:val="000000"/>
                <w:kern w:val="0"/>
                <w:szCs w:val="21"/>
              </w:rPr>
            </w:pPr>
          </w:p>
        </w:tc>
        <w:tc>
          <w:tcPr>
            <w:tcW w:w="3260"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276" w:lineRule="auto"/>
              <w:jc w:val="left"/>
              <w:rPr>
                <w:rFonts w:ascii="仿宋" w:eastAsia="仿宋" w:hAnsi="仿宋" w:cs="宋体"/>
                <w:color w:val="000000"/>
                <w:kern w:val="0"/>
                <w:szCs w:val="21"/>
              </w:rPr>
            </w:pPr>
            <w:proofErr w:type="gramStart"/>
            <w:r>
              <w:rPr>
                <w:rFonts w:ascii="仿宋" w:eastAsia="仿宋" w:hAnsi="仿宋" w:cs="宋体" w:hint="eastAsia"/>
                <w:kern w:val="0"/>
                <w:szCs w:val="21"/>
              </w:rPr>
              <w:t>年支付</w:t>
            </w:r>
            <w:proofErr w:type="gramEnd"/>
            <w:r>
              <w:rPr>
                <w:rFonts w:ascii="仿宋" w:eastAsia="仿宋" w:hAnsi="仿宋" w:cs="宋体" w:hint="eastAsia"/>
                <w:kern w:val="0"/>
                <w:szCs w:val="21"/>
              </w:rPr>
              <w:t>企业兼职</w:t>
            </w:r>
            <w:proofErr w:type="gramStart"/>
            <w:r>
              <w:rPr>
                <w:rFonts w:ascii="仿宋" w:eastAsia="仿宋" w:hAnsi="仿宋" w:cs="宋体" w:hint="eastAsia"/>
                <w:kern w:val="0"/>
                <w:szCs w:val="21"/>
              </w:rPr>
              <w:t>教师课酬</w:t>
            </w:r>
            <w:proofErr w:type="gramEnd"/>
          </w:p>
        </w:tc>
        <w:tc>
          <w:tcPr>
            <w:tcW w:w="850" w:type="dxa"/>
            <w:tcBorders>
              <w:top w:val="nil"/>
              <w:left w:val="single" w:sz="4" w:space="0" w:color="auto"/>
              <w:bottom w:val="single" w:sz="4" w:space="0" w:color="auto"/>
              <w:right w:val="single" w:sz="4" w:space="0" w:color="auto"/>
            </w:tcBorders>
            <w:shd w:val="clear" w:color="000000" w:fill="FFFFFF"/>
            <w:vAlign w:val="center"/>
          </w:tcPr>
          <w:p w:rsidR="00553F1B" w:rsidRDefault="00484CEF">
            <w:pPr>
              <w:widowControl/>
              <w:spacing w:line="276" w:lineRule="auto"/>
              <w:jc w:val="center"/>
              <w:rPr>
                <w:rFonts w:ascii="仿宋" w:eastAsia="仿宋" w:hAnsi="仿宋" w:cs="宋体"/>
                <w:kern w:val="0"/>
                <w:szCs w:val="21"/>
              </w:rPr>
            </w:pPr>
            <w:r>
              <w:rPr>
                <w:rFonts w:ascii="仿宋" w:eastAsia="仿宋" w:hAnsi="仿宋" w:cs="宋体" w:hint="eastAsia"/>
                <w:kern w:val="0"/>
                <w:szCs w:val="21"/>
              </w:rPr>
              <w:t>万元</w:t>
            </w:r>
          </w:p>
        </w:tc>
        <w:tc>
          <w:tcPr>
            <w:tcW w:w="1111" w:type="dxa"/>
            <w:tcBorders>
              <w:top w:val="single" w:sz="4" w:space="0" w:color="auto"/>
              <w:left w:val="nil"/>
              <w:bottom w:val="single" w:sz="4" w:space="0" w:color="auto"/>
              <w:right w:val="single" w:sz="4" w:space="0" w:color="auto"/>
            </w:tcBorders>
            <w:shd w:val="clear" w:color="000000" w:fill="FFFFFF"/>
          </w:tcPr>
          <w:p w:rsidR="00553F1B" w:rsidRDefault="00484CEF">
            <w:pPr>
              <w:widowControl/>
              <w:spacing w:line="276" w:lineRule="auto"/>
              <w:jc w:val="center"/>
              <w:rPr>
                <w:rFonts w:ascii="仿宋" w:eastAsia="仿宋" w:hAnsi="仿宋" w:cs="宋体"/>
                <w:w w:val="105"/>
                <w:kern w:val="0"/>
                <w:szCs w:val="21"/>
              </w:rPr>
            </w:pPr>
            <w:r>
              <w:rPr>
                <w:rFonts w:ascii="仿宋" w:eastAsia="仿宋" w:hAnsi="仿宋" w:cs="宋体" w:hint="eastAsia"/>
                <w:w w:val="105"/>
                <w:kern w:val="0"/>
                <w:szCs w:val="21"/>
              </w:rPr>
              <w:t>86.84</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553F1B" w:rsidRDefault="00484CEF">
            <w:pPr>
              <w:widowControl/>
              <w:spacing w:line="276" w:lineRule="auto"/>
              <w:jc w:val="center"/>
              <w:rPr>
                <w:rFonts w:ascii="仿宋" w:eastAsia="仿宋" w:hAnsi="仿宋" w:cs="宋体"/>
                <w:kern w:val="0"/>
                <w:szCs w:val="21"/>
              </w:rPr>
            </w:pPr>
            <w:r>
              <w:rPr>
                <w:rFonts w:ascii="仿宋" w:eastAsia="仿宋" w:hAnsi="仿宋" w:cs="宋体" w:hint="eastAsia"/>
                <w:w w:val="105"/>
                <w:kern w:val="0"/>
                <w:szCs w:val="21"/>
              </w:rPr>
              <w:t>103.15</w:t>
            </w:r>
          </w:p>
        </w:tc>
        <w:tc>
          <w:tcPr>
            <w:tcW w:w="1299"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276" w:lineRule="auto"/>
              <w:jc w:val="center"/>
              <w:rPr>
                <w:rFonts w:ascii="仿宋" w:eastAsia="仿宋" w:hAnsi="仿宋" w:cs="宋体"/>
                <w:kern w:val="0"/>
                <w:szCs w:val="21"/>
              </w:rPr>
            </w:pPr>
            <w:r>
              <w:rPr>
                <w:rFonts w:ascii="仿宋" w:eastAsia="仿宋" w:hAnsi="仿宋" w:cs="宋体" w:hint="eastAsia"/>
                <w:w w:val="105"/>
                <w:kern w:val="0"/>
                <w:szCs w:val="21"/>
              </w:rPr>
              <w:t>121.95</w:t>
            </w:r>
          </w:p>
        </w:tc>
      </w:tr>
    </w:tbl>
    <w:p w:rsidR="00553F1B" w:rsidRDefault="00553F1B">
      <w:pPr>
        <w:spacing w:line="360" w:lineRule="auto"/>
        <w:ind w:firstLineChars="200" w:firstLine="482"/>
        <w:rPr>
          <w:rFonts w:ascii="宋体" w:hAnsi="宋体"/>
          <w:b/>
          <w:sz w:val="24"/>
        </w:rPr>
      </w:pPr>
    </w:p>
    <w:p w:rsidR="00553F1B" w:rsidRDefault="00484CEF">
      <w:pPr>
        <w:ind w:firstLineChars="200" w:firstLine="482"/>
        <w:rPr>
          <w:rFonts w:ascii="宋体" w:hAnsi="宋体" w:cs="宋体"/>
          <w:b/>
          <w:kern w:val="0"/>
          <w:sz w:val="24"/>
        </w:rPr>
      </w:pPr>
      <w:r>
        <w:rPr>
          <w:rFonts w:ascii="宋体" w:hAnsi="宋体" w:cs="宋体" w:hint="eastAsia"/>
          <w:b/>
          <w:kern w:val="0"/>
          <w:sz w:val="24"/>
        </w:rPr>
        <w:t>四</w:t>
      </w:r>
      <w:r>
        <w:rPr>
          <w:rFonts w:ascii="宋体" w:hAnsi="宋体" w:cs="宋体"/>
          <w:b/>
          <w:kern w:val="0"/>
          <w:sz w:val="24"/>
        </w:rPr>
        <w:t>、</w:t>
      </w:r>
      <w:r>
        <w:rPr>
          <w:rFonts w:ascii="宋体" w:hAnsi="宋体" w:cs="宋体" w:hint="eastAsia"/>
          <w:b/>
          <w:kern w:val="0"/>
          <w:sz w:val="24"/>
        </w:rPr>
        <w:t>学生</w:t>
      </w:r>
      <w:r>
        <w:rPr>
          <w:rFonts w:ascii="宋体" w:hAnsi="宋体" w:cs="宋体"/>
          <w:b/>
          <w:kern w:val="0"/>
          <w:sz w:val="24"/>
        </w:rPr>
        <w:t>发展</w:t>
      </w:r>
    </w:p>
    <w:p w:rsidR="00553F1B" w:rsidRDefault="00484CEF">
      <w:pPr>
        <w:spacing w:line="360" w:lineRule="auto"/>
        <w:ind w:firstLineChars="200" w:firstLine="482"/>
        <w:rPr>
          <w:rFonts w:asciiTheme="majorEastAsia" w:eastAsiaTheme="majorEastAsia" w:hAnsiTheme="majorEastAsia"/>
          <w:b/>
          <w:sz w:val="24"/>
        </w:rPr>
      </w:pPr>
      <w:r>
        <w:rPr>
          <w:rFonts w:asciiTheme="majorEastAsia" w:eastAsiaTheme="majorEastAsia" w:hAnsiTheme="majorEastAsia"/>
          <w:b/>
          <w:sz w:val="24"/>
        </w:rPr>
        <w:t>1</w:t>
      </w:r>
      <w:r>
        <w:rPr>
          <w:rFonts w:asciiTheme="majorEastAsia" w:eastAsiaTheme="majorEastAsia" w:hAnsiTheme="majorEastAsia" w:cstheme="minorBidi" w:hint="eastAsia"/>
          <w:b/>
          <w:sz w:val="24"/>
        </w:rPr>
        <w:t>.</w:t>
      </w:r>
      <w:r>
        <w:rPr>
          <w:rFonts w:asciiTheme="majorEastAsia" w:eastAsiaTheme="majorEastAsia" w:hAnsiTheme="majorEastAsia" w:hint="eastAsia"/>
          <w:b/>
          <w:sz w:val="24"/>
        </w:rPr>
        <w:t>招生与生源质量</w:t>
      </w:r>
    </w:p>
    <w:p w:rsidR="00553F1B" w:rsidRDefault="00484CEF">
      <w:pPr>
        <w:spacing w:line="360" w:lineRule="auto"/>
        <w:ind w:firstLineChars="200" w:firstLine="480"/>
        <w:rPr>
          <w:rFonts w:ascii="宋体" w:hAnsi="宋体" w:cs="宋体"/>
          <w:kern w:val="0"/>
          <w:sz w:val="24"/>
        </w:rPr>
      </w:pPr>
      <w:r>
        <w:rPr>
          <w:rFonts w:ascii="宋体" w:hAnsi="宋体" w:cs="宋体"/>
          <w:kern w:val="0"/>
          <w:sz w:val="24"/>
        </w:rPr>
        <w:t>2017</w:t>
      </w:r>
      <w:r>
        <w:rPr>
          <w:rFonts w:ascii="宋体" w:hAnsi="宋体" w:cs="宋体" w:hint="eastAsia"/>
          <w:kern w:val="0"/>
          <w:sz w:val="24"/>
        </w:rPr>
        <w:t>年招生计划数为</w:t>
      </w:r>
      <w:r>
        <w:rPr>
          <w:rFonts w:ascii="宋体" w:hAnsi="宋体" w:cs="宋体" w:hint="eastAsia"/>
          <w:kern w:val="0"/>
          <w:sz w:val="24"/>
        </w:rPr>
        <w:t>2778</w:t>
      </w:r>
      <w:r>
        <w:rPr>
          <w:rFonts w:ascii="宋体" w:hAnsi="宋体" w:cs="宋体" w:hint="eastAsia"/>
          <w:kern w:val="0"/>
          <w:sz w:val="24"/>
        </w:rPr>
        <w:t>人，实际招生数</w:t>
      </w:r>
      <w:r>
        <w:rPr>
          <w:rFonts w:ascii="宋体" w:hAnsi="宋体" w:cs="宋体" w:hint="eastAsia"/>
          <w:kern w:val="0"/>
          <w:sz w:val="24"/>
        </w:rPr>
        <w:t>2680</w:t>
      </w:r>
      <w:r>
        <w:rPr>
          <w:rFonts w:ascii="宋体" w:hAnsi="宋体" w:cs="宋体" w:hint="eastAsia"/>
          <w:kern w:val="0"/>
          <w:sz w:val="24"/>
        </w:rPr>
        <w:t>人，新生报到率</w:t>
      </w:r>
      <w:r>
        <w:rPr>
          <w:rFonts w:ascii="宋体" w:hAnsi="宋体" w:cs="宋体" w:hint="eastAsia"/>
          <w:kern w:val="0"/>
          <w:sz w:val="24"/>
        </w:rPr>
        <w:t>96.5</w:t>
      </w:r>
      <w:r>
        <w:rPr>
          <w:rFonts w:ascii="宋体" w:hAnsi="宋体" w:cs="宋体"/>
          <w:kern w:val="0"/>
          <w:sz w:val="24"/>
        </w:rPr>
        <w:t>%</w:t>
      </w:r>
      <w:r>
        <w:rPr>
          <w:rFonts w:ascii="宋体" w:hAnsi="宋体" w:cs="宋体" w:hint="eastAsia"/>
          <w:kern w:val="0"/>
          <w:sz w:val="24"/>
        </w:rPr>
        <w:t>，统招计划报考上线率</w:t>
      </w:r>
      <w:r>
        <w:rPr>
          <w:rFonts w:ascii="宋体" w:hAnsi="宋体" w:cs="宋体" w:hint="eastAsia"/>
          <w:kern w:val="0"/>
          <w:sz w:val="24"/>
        </w:rPr>
        <w:t>95%</w:t>
      </w:r>
      <w:r>
        <w:rPr>
          <w:rFonts w:ascii="宋体" w:hAnsi="宋体" w:cs="宋体" w:hint="eastAsia"/>
          <w:kern w:val="0"/>
          <w:sz w:val="24"/>
        </w:rPr>
        <w:t>。近三年</w:t>
      </w:r>
      <w:r>
        <w:rPr>
          <w:rFonts w:ascii="宋体" w:hAnsi="宋体" w:cs="宋体"/>
          <w:kern w:val="0"/>
          <w:sz w:val="24"/>
        </w:rPr>
        <w:t>信息见表</w:t>
      </w:r>
      <w:r>
        <w:rPr>
          <w:rFonts w:ascii="宋体" w:hAnsi="宋体" w:cs="宋体" w:hint="eastAsia"/>
          <w:kern w:val="0"/>
          <w:sz w:val="24"/>
        </w:rPr>
        <w:t>4</w:t>
      </w:r>
      <w:r>
        <w:rPr>
          <w:rFonts w:ascii="宋体" w:hAnsi="宋体" w:cs="宋体" w:hint="eastAsia"/>
          <w:kern w:val="0"/>
          <w:sz w:val="24"/>
        </w:rPr>
        <w:t>。</w:t>
      </w:r>
    </w:p>
    <w:p w:rsidR="00553F1B" w:rsidRDefault="00553F1B">
      <w:pPr>
        <w:spacing w:line="360" w:lineRule="auto"/>
        <w:ind w:firstLineChars="200" w:firstLine="480"/>
        <w:rPr>
          <w:rFonts w:ascii="宋体" w:hAnsi="宋体" w:cs="宋体"/>
          <w:kern w:val="0"/>
          <w:sz w:val="24"/>
        </w:rPr>
      </w:pPr>
    </w:p>
    <w:p w:rsidR="00553F1B" w:rsidRDefault="00484CEF">
      <w:pPr>
        <w:spacing w:line="360" w:lineRule="auto"/>
        <w:ind w:firstLineChars="200" w:firstLine="480"/>
        <w:rPr>
          <w:rFonts w:ascii="宋体" w:hAnsi="宋体"/>
          <w:b/>
          <w:szCs w:val="21"/>
        </w:rPr>
      </w:pPr>
      <w:r>
        <w:rPr>
          <w:rFonts w:ascii="宋体" w:hAnsi="宋体" w:hint="eastAsia"/>
          <w:sz w:val="24"/>
        </w:rPr>
        <w:t xml:space="preserve">           </w:t>
      </w:r>
      <w:r>
        <w:rPr>
          <w:rFonts w:ascii="宋体" w:hAnsi="宋体"/>
          <w:sz w:val="24"/>
        </w:rPr>
        <w:t xml:space="preserve">          </w:t>
      </w:r>
      <w:r>
        <w:rPr>
          <w:rFonts w:ascii="宋体" w:hAnsi="宋体"/>
          <w:b/>
          <w:sz w:val="24"/>
        </w:rPr>
        <w:t xml:space="preserve">  </w:t>
      </w:r>
      <w:r>
        <w:rPr>
          <w:rFonts w:ascii="宋体" w:hAnsi="宋体" w:hint="eastAsia"/>
          <w:b/>
          <w:szCs w:val="21"/>
        </w:rPr>
        <w:t>表</w:t>
      </w:r>
      <w:r>
        <w:rPr>
          <w:rFonts w:ascii="宋体" w:hAnsi="宋体" w:hint="eastAsia"/>
          <w:b/>
          <w:szCs w:val="21"/>
        </w:rPr>
        <w:t xml:space="preserve">4 </w:t>
      </w:r>
      <w:r>
        <w:rPr>
          <w:rFonts w:ascii="宋体" w:hAnsi="宋体" w:hint="eastAsia"/>
          <w:b/>
          <w:szCs w:val="21"/>
        </w:rPr>
        <w:t>招生信息</w:t>
      </w:r>
      <w:r>
        <w:rPr>
          <w:rFonts w:ascii="宋体" w:hAnsi="宋体"/>
          <w:b/>
          <w:szCs w:val="21"/>
        </w:rPr>
        <w:t>表</w:t>
      </w:r>
    </w:p>
    <w:tbl>
      <w:tblPr>
        <w:tblStyle w:val="10"/>
        <w:tblW w:w="8522" w:type="dxa"/>
        <w:tblLayout w:type="fixed"/>
        <w:tblLook w:val="04A0" w:firstRow="1" w:lastRow="0" w:firstColumn="1" w:lastColumn="0" w:noHBand="0" w:noVBand="1"/>
      </w:tblPr>
      <w:tblGrid>
        <w:gridCol w:w="2130"/>
        <w:gridCol w:w="2130"/>
        <w:gridCol w:w="2131"/>
        <w:gridCol w:w="2131"/>
      </w:tblGrid>
      <w:tr w:rsidR="00553F1B">
        <w:tc>
          <w:tcPr>
            <w:tcW w:w="2130" w:type="dxa"/>
          </w:tcPr>
          <w:p w:rsidR="00553F1B" w:rsidRDefault="00553F1B">
            <w:pPr>
              <w:jc w:val="center"/>
              <w:rPr>
                <w:rFonts w:ascii="仿宋" w:eastAsia="仿宋" w:hAnsi="仿宋"/>
                <w:szCs w:val="21"/>
              </w:rPr>
            </w:pPr>
          </w:p>
        </w:tc>
        <w:tc>
          <w:tcPr>
            <w:tcW w:w="2130" w:type="dxa"/>
          </w:tcPr>
          <w:p w:rsidR="00553F1B" w:rsidRDefault="00484CEF">
            <w:pPr>
              <w:jc w:val="center"/>
              <w:rPr>
                <w:rFonts w:ascii="仿宋" w:eastAsia="仿宋" w:hAnsi="仿宋"/>
                <w:b/>
                <w:szCs w:val="21"/>
              </w:rPr>
            </w:pPr>
            <w:r>
              <w:rPr>
                <w:rFonts w:ascii="仿宋" w:eastAsia="仿宋" w:hAnsi="仿宋" w:hint="eastAsia"/>
                <w:b/>
                <w:szCs w:val="21"/>
              </w:rPr>
              <w:t>计划招生数（人）</w:t>
            </w:r>
          </w:p>
        </w:tc>
        <w:tc>
          <w:tcPr>
            <w:tcW w:w="2131" w:type="dxa"/>
          </w:tcPr>
          <w:p w:rsidR="00553F1B" w:rsidRDefault="00484CEF">
            <w:pPr>
              <w:jc w:val="center"/>
              <w:rPr>
                <w:rFonts w:ascii="仿宋" w:eastAsia="仿宋" w:hAnsi="仿宋"/>
                <w:b/>
                <w:szCs w:val="21"/>
              </w:rPr>
            </w:pPr>
            <w:r>
              <w:rPr>
                <w:rFonts w:ascii="仿宋" w:eastAsia="仿宋" w:hAnsi="仿宋" w:hint="eastAsia"/>
                <w:b/>
                <w:szCs w:val="21"/>
              </w:rPr>
              <w:t>实际招生数（人）</w:t>
            </w:r>
          </w:p>
        </w:tc>
        <w:tc>
          <w:tcPr>
            <w:tcW w:w="2131" w:type="dxa"/>
          </w:tcPr>
          <w:p w:rsidR="00553F1B" w:rsidRDefault="00484CEF">
            <w:pPr>
              <w:jc w:val="center"/>
              <w:rPr>
                <w:rFonts w:ascii="仿宋" w:eastAsia="仿宋" w:hAnsi="仿宋"/>
                <w:b/>
                <w:szCs w:val="21"/>
              </w:rPr>
            </w:pPr>
            <w:r>
              <w:rPr>
                <w:rFonts w:ascii="仿宋" w:eastAsia="仿宋" w:hAnsi="仿宋" w:hint="eastAsia"/>
                <w:b/>
                <w:szCs w:val="21"/>
              </w:rPr>
              <w:t>其中报考数（人）</w:t>
            </w:r>
          </w:p>
        </w:tc>
      </w:tr>
      <w:tr w:rsidR="00553F1B">
        <w:tc>
          <w:tcPr>
            <w:tcW w:w="2130" w:type="dxa"/>
          </w:tcPr>
          <w:p w:rsidR="00553F1B" w:rsidRDefault="00484CEF">
            <w:pPr>
              <w:jc w:val="center"/>
              <w:rPr>
                <w:rFonts w:ascii="仿宋" w:eastAsia="仿宋" w:hAnsi="仿宋"/>
                <w:b/>
              </w:rPr>
            </w:pPr>
            <w:r>
              <w:rPr>
                <w:rFonts w:ascii="仿宋" w:eastAsia="仿宋" w:hAnsi="仿宋" w:hint="eastAsia"/>
                <w:b/>
              </w:rPr>
              <w:t>2015</w:t>
            </w:r>
            <w:r>
              <w:rPr>
                <w:rFonts w:ascii="仿宋" w:eastAsia="仿宋" w:hAnsi="仿宋" w:hint="eastAsia"/>
                <w:b/>
              </w:rPr>
              <w:t>年</w:t>
            </w:r>
          </w:p>
        </w:tc>
        <w:tc>
          <w:tcPr>
            <w:tcW w:w="2130" w:type="dxa"/>
          </w:tcPr>
          <w:p w:rsidR="00553F1B" w:rsidRDefault="00484CEF">
            <w:pPr>
              <w:jc w:val="center"/>
              <w:rPr>
                <w:rFonts w:ascii="仿宋" w:eastAsia="仿宋" w:hAnsi="仿宋"/>
              </w:rPr>
            </w:pPr>
            <w:r>
              <w:rPr>
                <w:rFonts w:ascii="仿宋" w:eastAsia="仿宋" w:hAnsi="仿宋" w:hint="eastAsia"/>
              </w:rPr>
              <w:t>3415</w:t>
            </w:r>
          </w:p>
        </w:tc>
        <w:tc>
          <w:tcPr>
            <w:tcW w:w="2131" w:type="dxa"/>
          </w:tcPr>
          <w:p w:rsidR="00553F1B" w:rsidRDefault="00484CEF">
            <w:pPr>
              <w:jc w:val="center"/>
              <w:rPr>
                <w:rFonts w:ascii="仿宋" w:eastAsia="仿宋" w:hAnsi="仿宋"/>
              </w:rPr>
            </w:pPr>
            <w:r>
              <w:rPr>
                <w:rFonts w:ascii="仿宋" w:eastAsia="仿宋" w:hAnsi="仿宋" w:hint="eastAsia"/>
              </w:rPr>
              <w:t>3208</w:t>
            </w:r>
          </w:p>
        </w:tc>
        <w:tc>
          <w:tcPr>
            <w:tcW w:w="2131" w:type="dxa"/>
          </w:tcPr>
          <w:p w:rsidR="00553F1B" w:rsidRDefault="00484CEF">
            <w:pPr>
              <w:jc w:val="center"/>
              <w:rPr>
                <w:rFonts w:ascii="仿宋" w:eastAsia="仿宋" w:hAnsi="仿宋"/>
              </w:rPr>
            </w:pPr>
            <w:r>
              <w:rPr>
                <w:rFonts w:ascii="仿宋" w:eastAsia="仿宋" w:hAnsi="仿宋" w:hint="eastAsia"/>
              </w:rPr>
              <w:t>3208</w:t>
            </w:r>
          </w:p>
        </w:tc>
      </w:tr>
      <w:tr w:rsidR="00553F1B">
        <w:tc>
          <w:tcPr>
            <w:tcW w:w="2130" w:type="dxa"/>
          </w:tcPr>
          <w:p w:rsidR="00553F1B" w:rsidRDefault="00484CEF">
            <w:pPr>
              <w:jc w:val="center"/>
              <w:rPr>
                <w:rFonts w:ascii="仿宋" w:eastAsia="仿宋" w:hAnsi="仿宋"/>
                <w:b/>
              </w:rPr>
            </w:pPr>
            <w:r>
              <w:rPr>
                <w:rFonts w:ascii="仿宋" w:eastAsia="仿宋" w:hAnsi="仿宋" w:hint="eastAsia"/>
                <w:b/>
              </w:rPr>
              <w:t>2016</w:t>
            </w:r>
            <w:r>
              <w:rPr>
                <w:rFonts w:ascii="仿宋" w:eastAsia="仿宋" w:hAnsi="仿宋" w:hint="eastAsia"/>
                <w:b/>
              </w:rPr>
              <w:t>年</w:t>
            </w:r>
          </w:p>
        </w:tc>
        <w:tc>
          <w:tcPr>
            <w:tcW w:w="2130" w:type="dxa"/>
          </w:tcPr>
          <w:p w:rsidR="00553F1B" w:rsidRDefault="00484CEF">
            <w:pPr>
              <w:jc w:val="center"/>
              <w:rPr>
                <w:rFonts w:ascii="仿宋" w:eastAsia="仿宋" w:hAnsi="仿宋"/>
              </w:rPr>
            </w:pPr>
            <w:r>
              <w:rPr>
                <w:rFonts w:ascii="仿宋" w:eastAsia="仿宋" w:hAnsi="仿宋" w:hint="eastAsia"/>
              </w:rPr>
              <w:t>2439</w:t>
            </w:r>
          </w:p>
        </w:tc>
        <w:tc>
          <w:tcPr>
            <w:tcW w:w="2131" w:type="dxa"/>
          </w:tcPr>
          <w:p w:rsidR="00553F1B" w:rsidRDefault="00484CEF">
            <w:pPr>
              <w:jc w:val="center"/>
              <w:rPr>
                <w:rFonts w:ascii="仿宋" w:eastAsia="仿宋" w:hAnsi="仿宋"/>
              </w:rPr>
            </w:pPr>
            <w:r>
              <w:rPr>
                <w:rFonts w:ascii="仿宋" w:eastAsia="仿宋" w:hAnsi="仿宋" w:hint="eastAsia"/>
              </w:rPr>
              <w:t>2282</w:t>
            </w:r>
          </w:p>
        </w:tc>
        <w:tc>
          <w:tcPr>
            <w:tcW w:w="2131" w:type="dxa"/>
          </w:tcPr>
          <w:p w:rsidR="00553F1B" w:rsidRDefault="00484CEF">
            <w:pPr>
              <w:jc w:val="center"/>
              <w:rPr>
                <w:rFonts w:ascii="仿宋" w:eastAsia="仿宋" w:hAnsi="仿宋"/>
              </w:rPr>
            </w:pPr>
            <w:r>
              <w:rPr>
                <w:rFonts w:ascii="仿宋" w:eastAsia="仿宋" w:hAnsi="仿宋" w:hint="eastAsia"/>
              </w:rPr>
              <w:t>2282</w:t>
            </w:r>
          </w:p>
        </w:tc>
      </w:tr>
      <w:tr w:rsidR="00553F1B">
        <w:tc>
          <w:tcPr>
            <w:tcW w:w="2130" w:type="dxa"/>
          </w:tcPr>
          <w:p w:rsidR="00553F1B" w:rsidRDefault="00484CEF">
            <w:pPr>
              <w:jc w:val="center"/>
              <w:rPr>
                <w:rFonts w:ascii="仿宋" w:eastAsia="仿宋" w:hAnsi="仿宋"/>
                <w:b/>
              </w:rPr>
            </w:pPr>
            <w:r>
              <w:rPr>
                <w:rFonts w:ascii="仿宋" w:eastAsia="仿宋" w:hAnsi="仿宋" w:hint="eastAsia"/>
                <w:b/>
              </w:rPr>
              <w:t>2017</w:t>
            </w:r>
            <w:r>
              <w:rPr>
                <w:rFonts w:ascii="仿宋" w:eastAsia="仿宋" w:hAnsi="仿宋" w:hint="eastAsia"/>
                <w:b/>
              </w:rPr>
              <w:t>年</w:t>
            </w:r>
          </w:p>
        </w:tc>
        <w:tc>
          <w:tcPr>
            <w:tcW w:w="2130" w:type="dxa"/>
          </w:tcPr>
          <w:p w:rsidR="00553F1B" w:rsidRDefault="00484CEF">
            <w:pPr>
              <w:jc w:val="center"/>
              <w:rPr>
                <w:rFonts w:ascii="仿宋" w:eastAsia="仿宋" w:hAnsi="仿宋"/>
              </w:rPr>
            </w:pPr>
            <w:r>
              <w:rPr>
                <w:rFonts w:ascii="仿宋" w:eastAsia="仿宋" w:hAnsi="仿宋" w:hint="eastAsia"/>
              </w:rPr>
              <w:t>2778</w:t>
            </w:r>
          </w:p>
        </w:tc>
        <w:tc>
          <w:tcPr>
            <w:tcW w:w="2131" w:type="dxa"/>
          </w:tcPr>
          <w:p w:rsidR="00553F1B" w:rsidRDefault="00484CEF">
            <w:pPr>
              <w:jc w:val="center"/>
              <w:rPr>
                <w:rFonts w:ascii="仿宋" w:eastAsia="仿宋" w:hAnsi="仿宋"/>
              </w:rPr>
            </w:pPr>
            <w:r>
              <w:rPr>
                <w:rFonts w:ascii="仿宋" w:eastAsia="仿宋" w:hAnsi="仿宋" w:hint="eastAsia"/>
              </w:rPr>
              <w:t>2680</w:t>
            </w:r>
          </w:p>
        </w:tc>
        <w:tc>
          <w:tcPr>
            <w:tcW w:w="2131" w:type="dxa"/>
          </w:tcPr>
          <w:p w:rsidR="00553F1B" w:rsidRDefault="00484CEF">
            <w:pPr>
              <w:jc w:val="center"/>
              <w:rPr>
                <w:rFonts w:ascii="仿宋" w:eastAsia="仿宋" w:hAnsi="仿宋"/>
              </w:rPr>
            </w:pPr>
            <w:r>
              <w:rPr>
                <w:rFonts w:ascii="仿宋" w:eastAsia="仿宋" w:hAnsi="仿宋" w:hint="eastAsia"/>
              </w:rPr>
              <w:t>2639</w:t>
            </w:r>
          </w:p>
        </w:tc>
      </w:tr>
    </w:tbl>
    <w:p w:rsidR="00553F1B" w:rsidRDefault="00484CEF">
      <w:pPr>
        <w:spacing w:line="360" w:lineRule="auto"/>
        <w:ind w:firstLineChars="200" w:firstLine="482"/>
        <w:rPr>
          <w:rFonts w:ascii="宋体" w:hAnsi="宋体"/>
          <w:b/>
          <w:sz w:val="24"/>
        </w:rPr>
      </w:pPr>
      <w:r>
        <w:rPr>
          <w:rFonts w:ascii="宋体" w:hAnsi="宋体" w:hint="eastAsia"/>
          <w:b/>
          <w:sz w:val="24"/>
        </w:rPr>
        <w:lastRenderedPageBreak/>
        <w:t>2.</w:t>
      </w:r>
      <w:r>
        <w:rPr>
          <w:rFonts w:ascii="宋体" w:hAnsi="宋体" w:hint="eastAsia"/>
          <w:b/>
          <w:sz w:val="24"/>
        </w:rPr>
        <w:t>在校生规模与结构</w:t>
      </w:r>
    </w:p>
    <w:p w:rsidR="00553F1B" w:rsidRDefault="00484CEF">
      <w:pPr>
        <w:spacing w:line="360" w:lineRule="auto"/>
        <w:ind w:firstLineChars="200" w:firstLine="480"/>
        <w:rPr>
          <w:rFonts w:ascii="宋体" w:hAnsi="宋体"/>
          <w:sz w:val="24"/>
        </w:rPr>
      </w:pPr>
      <w:r>
        <w:rPr>
          <w:rFonts w:ascii="宋体" w:hAnsi="宋体" w:hint="eastAsia"/>
          <w:sz w:val="24"/>
        </w:rPr>
        <w:t>2017</w:t>
      </w:r>
      <w:r>
        <w:rPr>
          <w:rFonts w:ascii="宋体" w:hAnsi="宋体" w:hint="eastAsia"/>
          <w:sz w:val="24"/>
        </w:rPr>
        <w:t>年，在校生</w:t>
      </w:r>
      <w:r>
        <w:rPr>
          <w:rFonts w:ascii="宋体" w:hAnsi="宋体" w:hint="eastAsia"/>
          <w:color w:val="000000" w:themeColor="text1"/>
          <w:sz w:val="24"/>
        </w:rPr>
        <w:t>8711</w:t>
      </w:r>
      <w:r>
        <w:rPr>
          <w:rFonts w:ascii="宋体" w:hAnsi="宋体" w:hint="eastAsia"/>
          <w:sz w:val="24"/>
        </w:rPr>
        <w:t>人，其中护理专业学生达</w:t>
      </w:r>
      <w:r>
        <w:rPr>
          <w:rFonts w:ascii="宋体" w:hAnsi="宋体" w:hint="eastAsia"/>
          <w:sz w:val="24"/>
        </w:rPr>
        <w:t>54.31</w:t>
      </w:r>
      <w:r>
        <w:rPr>
          <w:rFonts w:ascii="宋体" w:hAnsi="宋体"/>
          <w:sz w:val="24"/>
        </w:rPr>
        <w:t>%</w:t>
      </w:r>
      <w:r>
        <w:rPr>
          <w:rFonts w:ascii="宋体" w:hAnsi="宋体" w:hint="eastAsia"/>
          <w:sz w:val="24"/>
        </w:rPr>
        <w:t>，占半壁江山；口腔医学专业学生占</w:t>
      </w:r>
      <w:r>
        <w:rPr>
          <w:rFonts w:ascii="宋体" w:hAnsi="宋体"/>
          <w:sz w:val="24"/>
        </w:rPr>
        <w:t>1</w:t>
      </w:r>
      <w:r>
        <w:rPr>
          <w:rFonts w:ascii="宋体" w:hAnsi="宋体" w:hint="eastAsia"/>
          <w:sz w:val="24"/>
        </w:rPr>
        <w:t>2.75</w:t>
      </w:r>
      <w:r>
        <w:rPr>
          <w:rFonts w:ascii="宋体" w:hAnsi="宋体"/>
          <w:sz w:val="24"/>
        </w:rPr>
        <w:t>%</w:t>
      </w:r>
      <w:r>
        <w:rPr>
          <w:rFonts w:ascii="宋体" w:hAnsi="宋体" w:hint="eastAsia"/>
          <w:sz w:val="24"/>
        </w:rPr>
        <w:t>，药学专业群（药学、中药、药品经营与管理）占</w:t>
      </w:r>
      <w:r>
        <w:rPr>
          <w:rFonts w:ascii="宋体" w:hAnsi="宋体" w:hint="eastAsia"/>
          <w:sz w:val="24"/>
        </w:rPr>
        <w:t>9.69</w:t>
      </w:r>
      <w:r>
        <w:rPr>
          <w:rFonts w:ascii="宋体" w:hAnsi="宋体"/>
          <w:sz w:val="24"/>
        </w:rPr>
        <w:t>%</w:t>
      </w:r>
      <w:r>
        <w:rPr>
          <w:rFonts w:ascii="宋体" w:hAnsi="宋体" w:hint="eastAsia"/>
          <w:sz w:val="24"/>
        </w:rPr>
        <w:t>，分别位居学校招生数量的第二、三位，呈现良好的发展势头。其他专业招生规模处于稳定状态。各专业在校生分布见图</w:t>
      </w:r>
      <w:r>
        <w:rPr>
          <w:rFonts w:ascii="宋体" w:hAnsi="宋体"/>
          <w:sz w:val="24"/>
        </w:rPr>
        <w:t>2</w:t>
      </w:r>
      <w:r>
        <w:rPr>
          <w:rFonts w:ascii="宋体" w:hAnsi="宋体" w:hint="eastAsia"/>
          <w:sz w:val="24"/>
        </w:rPr>
        <w:t>。</w:t>
      </w:r>
    </w:p>
    <w:p w:rsidR="00553F1B" w:rsidRDefault="00553F1B">
      <w:pPr>
        <w:spacing w:line="360" w:lineRule="auto"/>
        <w:ind w:firstLineChars="200" w:firstLine="480"/>
        <w:rPr>
          <w:rFonts w:ascii="宋体" w:hAnsi="宋体"/>
          <w:sz w:val="24"/>
        </w:rPr>
      </w:pPr>
    </w:p>
    <w:p w:rsidR="00553F1B" w:rsidRDefault="00484CEF">
      <w:pPr>
        <w:widowControl/>
        <w:shd w:val="clear" w:color="auto" w:fill="FFFFFF"/>
        <w:spacing w:line="360" w:lineRule="auto"/>
        <w:ind w:firstLineChars="200" w:firstLine="480"/>
        <w:jc w:val="center"/>
        <w:rPr>
          <w:kern w:val="0"/>
          <w:sz w:val="24"/>
        </w:rPr>
      </w:pPr>
      <w:r>
        <w:rPr>
          <w:noProof/>
          <w:kern w:val="0"/>
          <w:sz w:val="24"/>
        </w:rPr>
        <w:drawing>
          <wp:inline distT="0" distB="0" distL="0" distR="0">
            <wp:extent cx="4276725" cy="2238375"/>
            <wp:effectExtent l="0" t="0" r="9525" b="9525"/>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a:picLocks noChangeArrowheads="1"/>
                    </pic:cNvPicPr>
                  </pic:nvPicPr>
                  <pic:blipFill>
                    <a:blip r:embed="rId12" cstate="print">
                      <a:extLst>
                        <a:ext uri="{28A0092B-C50C-407E-A947-70E740481C1C}">
                          <a14:useLocalDpi xmlns:a14="http://schemas.microsoft.com/office/drawing/2010/main" val="0"/>
                        </a:ext>
                      </a:extLst>
                    </a:blip>
                    <a:srcRect l="4301" t="9065" r="2081" b="6441"/>
                    <a:stretch>
                      <a:fillRect/>
                    </a:stretch>
                  </pic:blipFill>
                  <pic:spPr>
                    <a:xfrm>
                      <a:off x="0" y="0"/>
                      <a:ext cx="4276725" cy="2238375"/>
                    </a:xfrm>
                    <a:prstGeom prst="rect">
                      <a:avLst/>
                    </a:prstGeom>
                    <a:noFill/>
                    <a:ln>
                      <a:noFill/>
                    </a:ln>
                  </pic:spPr>
                </pic:pic>
              </a:graphicData>
            </a:graphic>
          </wp:inline>
        </w:drawing>
      </w:r>
    </w:p>
    <w:p w:rsidR="00553F1B" w:rsidRDefault="00484CEF">
      <w:pPr>
        <w:widowControl/>
        <w:shd w:val="clear" w:color="auto" w:fill="FFFFFF"/>
        <w:spacing w:line="360" w:lineRule="auto"/>
        <w:ind w:firstLineChars="200" w:firstLine="422"/>
        <w:jc w:val="center"/>
        <w:rPr>
          <w:rFonts w:ascii="宋体" w:hAnsi="宋体" w:cs="宋体"/>
          <w:b/>
          <w:bCs/>
          <w:kern w:val="0"/>
          <w:szCs w:val="21"/>
        </w:rPr>
      </w:pPr>
      <w:r>
        <w:rPr>
          <w:rFonts w:ascii="宋体" w:hAnsi="宋体" w:cs="宋体" w:hint="eastAsia"/>
          <w:b/>
          <w:bCs/>
          <w:kern w:val="0"/>
          <w:szCs w:val="21"/>
        </w:rPr>
        <w:t>图</w:t>
      </w:r>
      <w:r>
        <w:rPr>
          <w:rFonts w:ascii="宋体" w:hAnsi="宋体" w:cs="宋体"/>
          <w:b/>
          <w:bCs/>
          <w:kern w:val="0"/>
          <w:szCs w:val="21"/>
        </w:rPr>
        <w:t xml:space="preserve">2 </w:t>
      </w:r>
      <w:r>
        <w:rPr>
          <w:rFonts w:ascii="宋体" w:hAnsi="宋体" w:cs="宋体" w:hint="eastAsia"/>
          <w:b/>
          <w:bCs/>
          <w:kern w:val="0"/>
          <w:szCs w:val="21"/>
        </w:rPr>
        <w:t>各专业在校生分布</w:t>
      </w:r>
    </w:p>
    <w:p w:rsidR="00553F1B" w:rsidRDefault="00553F1B">
      <w:pPr>
        <w:widowControl/>
        <w:shd w:val="clear" w:color="auto" w:fill="FFFFFF"/>
        <w:spacing w:line="360" w:lineRule="auto"/>
        <w:ind w:firstLineChars="200" w:firstLine="420"/>
        <w:jc w:val="center"/>
        <w:rPr>
          <w:rFonts w:ascii="宋体" w:cs="宋体"/>
          <w:kern w:val="0"/>
          <w:szCs w:val="21"/>
        </w:rPr>
      </w:pPr>
    </w:p>
    <w:p w:rsidR="00553F1B" w:rsidRDefault="00484CEF">
      <w:pPr>
        <w:widowControl/>
        <w:shd w:val="clear" w:color="auto" w:fill="FFFFFF"/>
        <w:spacing w:line="360" w:lineRule="auto"/>
        <w:ind w:firstLineChars="200" w:firstLine="480"/>
      </w:pPr>
      <w:r>
        <w:rPr>
          <w:rFonts w:ascii="宋体" w:hAnsi="宋体" w:cs="宋体" w:hint="eastAsia"/>
          <w:kern w:val="0"/>
          <w:sz w:val="24"/>
        </w:rPr>
        <w:t>生源来自全国</w:t>
      </w:r>
      <w:r>
        <w:rPr>
          <w:rFonts w:ascii="宋体" w:hAnsi="宋体" w:cs="宋体"/>
          <w:kern w:val="0"/>
          <w:sz w:val="24"/>
        </w:rPr>
        <w:t>16</w:t>
      </w:r>
      <w:r>
        <w:rPr>
          <w:rFonts w:ascii="宋体" w:hAnsi="宋体" w:cs="宋体" w:hint="eastAsia"/>
          <w:kern w:val="0"/>
          <w:sz w:val="24"/>
        </w:rPr>
        <w:t>个省级行政区，其中生源数量前三名的省份是：黑龙江省占</w:t>
      </w:r>
      <w:r>
        <w:rPr>
          <w:rFonts w:ascii="宋体" w:hAnsi="宋体" w:cs="宋体"/>
          <w:kern w:val="0"/>
          <w:sz w:val="24"/>
        </w:rPr>
        <w:t>80.37%</w:t>
      </w:r>
      <w:r>
        <w:rPr>
          <w:rFonts w:ascii="宋体" w:hAnsi="宋体" w:cs="宋体" w:hint="eastAsia"/>
          <w:kern w:val="0"/>
          <w:sz w:val="24"/>
        </w:rPr>
        <w:t>，其次是山东省</w:t>
      </w:r>
      <w:r>
        <w:rPr>
          <w:rFonts w:ascii="宋体" w:hAnsi="宋体" w:cs="宋体"/>
          <w:kern w:val="0"/>
          <w:sz w:val="24"/>
        </w:rPr>
        <w:t>4.50%</w:t>
      </w:r>
      <w:r>
        <w:rPr>
          <w:rFonts w:ascii="宋体" w:hAnsi="宋体" w:cs="宋体" w:hint="eastAsia"/>
          <w:kern w:val="0"/>
          <w:sz w:val="24"/>
        </w:rPr>
        <w:t>，辽宁省</w:t>
      </w:r>
      <w:r>
        <w:rPr>
          <w:rFonts w:ascii="宋体" w:hAnsi="宋体" w:cs="宋体"/>
          <w:kern w:val="0"/>
          <w:sz w:val="24"/>
        </w:rPr>
        <w:t>4.22%</w:t>
      </w:r>
      <w:r>
        <w:rPr>
          <w:rFonts w:ascii="宋体" w:hAnsi="宋体" w:cs="宋体" w:hint="eastAsia"/>
          <w:kern w:val="0"/>
          <w:sz w:val="24"/>
        </w:rPr>
        <w:t>，西部地区招生保持一定数量。连续五年的招生，各省份生源比较稳定。</w:t>
      </w:r>
    </w:p>
    <w:p w:rsidR="00553F1B" w:rsidRDefault="00484CE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3</w:t>
      </w:r>
      <w:r>
        <w:rPr>
          <w:rFonts w:asciiTheme="minorEastAsia" w:eastAsiaTheme="minorEastAsia" w:hAnsiTheme="minorEastAsia" w:hint="eastAsia"/>
          <w:b/>
          <w:sz w:val="24"/>
        </w:rPr>
        <w:t>.</w:t>
      </w:r>
      <w:r>
        <w:rPr>
          <w:rFonts w:asciiTheme="minorEastAsia" w:eastAsiaTheme="minorEastAsia" w:hAnsiTheme="minorEastAsia" w:hint="eastAsia"/>
          <w:b/>
          <w:sz w:val="24"/>
        </w:rPr>
        <w:t>双证获取率</w:t>
      </w:r>
    </w:p>
    <w:p w:rsidR="00553F1B" w:rsidRDefault="00484CEF">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学校积极推行双证书制度，鼓励学生取得与专业相关的职业资格证书。国家颁发的与专业相关的职业资格证书（护士执业资格证）获得数为：</w:t>
      </w:r>
      <w:r>
        <w:rPr>
          <w:rFonts w:asciiTheme="majorEastAsia" w:eastAsiaTheme="majorEastAsia" w:hAnsiTheme="majorEastAsia" w:hint="eastAsia"/>
          <w:sz w:val="24"/>
        </w:rPr>
        <w:t>2015</w:t>
      </w:r>
      <w:r>
        <w:rPr>
          <w:rFonts w:asciiTheme="majorEastAsia" w:eastAsiaTheme="majorEastAsia" w:hAnsiTheme="majorEastAsia" w:hint="eastAsia"/>
          <w:sz w:val="24"/>
        </w:rPr>
        <w:t>年</w:t>
      </w:r>
      <w:r>
        <w:rPr>
          <w:rFonts w:asciiTheme="majorEastAsia" w:eastAsiaTheme="majorEastAsia" w:hAnsiTheme="majorEastAsia" w:hint="eastAsia"/>
          <w:sz w:val="24"/>
        </w:rPr>
        <w:t>1022</w:t>
      </w:r>
      <w:r>
        <w:rPr>
          <w:rFonts w:asciiTheme="majorEastAsia" w:eastAsiaTheme="majorEastAsia" w:hAnsiTheme="majorEastAsia" w:hint="eastAsia"/>
          <w:sz w:val="24"/>
        </w:rPr>
        <w:t>人，</w:t>
      </w:r>
      <w:r>
        <w:rPr>
          <w:rFonts w:asciiTheme="majorEastAsia" w:eastAsiaTheme="majorEastAsia" w:hAnsiTheme="majorEastAsia" w:hint="eastAsia"/>
          <w:sz w:val="24"/>
        </w:rPr>
        <w:t>2016</w:t>
      </w:r>
      <w:r>
        <w:rPr>
          <w:rFonts w:asciiTheme="majorEastAsia" w:eastAsiaTheme="majorEastAsia" w:hAnsiTheme="majorEastAsia" w:hint="eastAsia"/>
          <w:sz w:val="24"/>
        </w:rPr>
        <w:t>年</w:t>
      </w:r>
      <w:r>
        <w:rPr>
          <w:rFonts w:asciiTheme="majorEastAsia" w:eastAsiaTheme="majorEastAsia" w:hAnsiTheme="majorEastAsia" w:hint="eastAsia"/>
          <w:sz w:val="24"/>
        </w:rPr>
        <w:t>1460</w:t>
      </w:r>
      <w:r>
        <w:rPr>
          <w:rFonts w:asciiTheme="majorEastAsia" w:eastAsiaTheme="majorEastAsia" w:hAnsiTheme="majorEastAsia" w:hint="eastAsia"/>
          <w:sz w:val="24"/>
        </w:rPr>
        <w:t>人，</w:t>
      </w:r>
      <w:r>
        <w:rPr>
          <w:rFonts w:asciiTheme="majorEastAsia" w:eastAsiaTheme="majorEastAsia" w:hAnsiTheme="majorEastAsia" w:hint="eastAsia"/>
          <w:sz w:val="24"/>
        </w:rPr>
        <w:t>2017</w:t>
      </w:r>
      <w:r>
        <w:rPr>
          <w:rFonts w:asciiTheme="majorEastAsia" w:eastAsiaTheme="majorEastAsia" w:hAnsiTheme="majorEastAsia" w:hint="eastAsia"/>
          <w:sz w:val="24"/>
        </w:rPr>
        <w:t>年</w:t>
      </w:r>
      <w:r>
        <w:rPr>
          <w:rFonts w:asciiTheme="majorEastAsia" w:eastAsiaTheme="majorEastAsia" w:hAnsiTheme="majorEastAsia" w:hint="eastAsia"/>
          <w:sz w:val="24"/>
        </w:rPr>
        <w:t>1612</w:t>
      </w:r>
      <w:r>
        <w:rPr>
          <w:rFonts w:asciiTheme="majorEastAsia" w:eastAsiaTheme="majorEastAsia" w:hAnsiTheme="majorEastAsia" w:hint="eastAsia"/>
          <w:sz w:val="24"/>
        </w:rPr>
        <w:t>人；行业企业颁发的与专业相关的职业资格证书（包括育婴师、口腔修复工、西药调剂员、药品购销员）获得数为：</w:t>
      </w:r>
      <w:r>
        <w:rPr>
          <w:rFonts w:asciiTheme="majorEastAsia" w:eastAsiaTheme="majorEastAsia" w:hAnsiTheme="majorEastAsia" w:hint="eastAsia"/>
          <w:sz w:val="24"/>
        </w:rPr>
        <w:t>2015</w:t>
      </w:r>
      <w:r>
        <w:rPr>
          <w:rFonts w:asciiTheme="majorEastAsia" w:eastAsiaTheme="majorEastAsia" w:hAnsiTheme="majorEastAsia" w:hint="eastAsia"/>
          <w:sz w:val="24"/>
        </w:rPr>
        <w:t>年</w:t>
      </w:r>
      <w:r>
        <w:rPr>
          <w:rFonts w:asciiTheme="majorEastAsia" w:eastAsiaTheme="majorEastAsia" w:hAnsiTheme="majorEastAsia" w:hint="eastAsia"/>
          <w:sz w:val="24"/>
        </w:rPr>
        <w:t>858</w:t>
      </w:r>
      <w:r>
        <w:rPr>
          <w:rFonts w:asciiTheme="majorEastAsia" w:eastAsiaTheme="majorEastAsia" w:hAnsiTheme="majorEastAsia" w:hint="eastAsia"/>
          <w:sz w:val="24"/>
        </w:rPr>
        <w:t>人，</w:t>
      </w:r>
      <w:r>
        <w:rPr>
          <w:rFonts w:asciiTheme="majorEastAsia" w:eastAsiaTheme="majorEastAsia" w:hAnsiTheme="majorEastAsia" w:hint="eastAsia"/>
          <w:sz w:val="24"/>
        </w:rPr>
        <w:t>2016</w:t>
      </w:r>
      <w:r>
        <w:rPr>
          <w:rFonts w:asciiTheme="majorEastAsia" w:eastAsiaTheme="majorEastAsia" w:hAnsiTheme="majorEastAsia" w:hint="eastAsia"/>
          <w:sz w:val="24"/>
        </w:rPr>
        <w:t>年</w:t>
      </w:r>
      <w:r>
        <w:rPr>
          <w:rFonts w:asciiTheme="majorEastAsia" w:eastAsiaTheme="majorEastAsia" w:hAnsiTheme="majorEastAsia" w:hint="eastAsia"/>
          <w:sz w:val="24"/>
        </w:rPr>
        <w:t>101</w:t>
      </w:r>
      <w:r>
        <w:rPr>
          <w:rFonts w:asciiTheme="majorEastAsia" w:eastAsiaTheme="majorEastAsia" w:hAnsiTheme="majorEastAsia" w:hint="eastAsia"/>
          <w:sz w:val="24"/>
        </w:rPr>
        <w:t>人，</w:t>
      </w:r>
      <w:r>
        <w:rPr>
          <w:rFonts w:asciiTheme="majorEastAsia" w:eastAsiaTheme="majorEastAsia" w:hAnsiTheme="majorEastAsia" w:hint="eastAsia"/>
          <w:sz w:val="24"/>
        </w:rPr>
        <w:t>2017</w:t>
      </w:r>
      <w:r>
        <w:rPr>
          <w:rFonts w:asciiTheme="majorEastAsia" w:eastAsiaTheme="majorEastAsia" w:hAnsiTheme="majorEastAsia" w:hint="eastAsia"/>
          <w:sz w:val="24"/>
        </w:rPr>
        <w:t>年</w:t>
      </w:r>
      <w:r>
        <w:rPr>
          <w:rFonts w:asciiTheme="majorEastAsia" w:eastAsiaTheme="majorEastAsia" w:hAnsiTheme="majorEastAsia" w:hint="eastAsia"/>
          <w:sz w:val="24"/>
        </w:rPr>
        <w:t>255</w:t>
      </w:r>
      <w:r>
        <w:rPr>
          <w:rFonts w:asciiTheme="majorEastAsia" w:eastAsiaTheme="majorEastAsia" w:hAnsiTheme="majorEastAsia" w:hint="eastAsia"/>
          <w:sz w:val="24"/>
        </w:rPr>
        <w:t>人。</w:t>
      </w:r>
    </w:p>
    <w:p w:rsidR="00553F1B" w:rsidRDefault="00484CEF">
      <w:pPr>
        <w:widowControl/>
        <w:shd w:val="clear" w:color="auto" w:fill="FFFFFF"/>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4</w:t>
      </w:r>
      <w:r>
        <w:rPr>
          <w:rFonts w:asciiTheme="minorEastAsia" w:eastAsiaTheme="minorEastAsia" w:hAnsiTheme="minorEastAsia"/>
          <w:b/>
          <w:kern w:val="0"/>
          <w:sz w:val="24"/>
        </w:rPr>
        <w:t>.</w:t>
      </w:r>
      <w:r>
        <w:rPr>
          <w:rFonts w:asciiTheme="minorEastAsia" w:eastAsiaTheme="minorEastAsia" w:hAnsiTheme="minorEastAsia"/>
          <w:b/>
          <w:kern w:val="0"/>
          <w:sz w:val="24"/>
        </w:rPr>
        <w:t>技能大赛</w:t>
      </w:r>
      <w:r>
        <w:rPr>
          <w:rFonts w:asciiTheme="minorEastAsia" w:eastAsiaTheme="minorEastAsia" w:hAnsiTheme="minorEastAsia" w:hint="eastAsia"/>
          <w:b/>
          <w:kern w:val="0"/>
          <w:sz w:val="24"/>
        </w:rPr>
        <w:t>获奖</w:t>
      </w:r>
    </w:p>
    <w:p w:rsidR="00553F1B" w:rsidRDefault="00484CEF">
      <w:pPr>
        <w:spacing w:line="360" w:lineRule="auto"/>
        <w:ind w:firstLineChars="200" w:firstLine="480"/>
        <w:rPr>
          <w:rFonts w:asciiTheme="majorEastAsia" w:eastAsiaTheme="majorEastAsia" w:hAnsiTheme="majorEastAsia"/>
          <w:kern w:val="0"/>
          <w:sz w:val="24"/>
        </w:rPr>
      </w:pPr>
      <w:r>
        <w:rPr>
          <w:rFonts w:asciiTheme="majorEastAsia" w:eastAsiaTheme="majorEastAsia" w:hAnsiTheme="majorEastAsia"/>
          <w:kern w:val="0"/>
          <w:sz w:val="24"/>
        </w:rPr>
        <w:t>2012</w:t>
      </w:r>
      <w:r>
        <w:rPr>
          <w:rFonts w:asciiTheme="majorEastAsia" w:eastAsiaTheme="majorEastAsia" w:hAnsiTheme="majorEastAsia"/>
          <w:kern w:val="0"/>
          <w:sz w:val="24"/>
        </w:rPr>
        <w:t>年参加高职大赛以来，</w:t>
      </w:r>
      <w:r>
        <w:rPr>
          <w:rFonts w:asciiTheme="majorEastAsia" w:eastAsiaTheme="majorEastAsia" w:hAnsiTheme="majorEastAsia" w:hint="eastAsia"/>
          <w:kern w:val="0"/>
          <w:sz w:val="24"/>
        </w:rPr>
        <w:t>我校</w:t>
      </w:r>
      <w:r>
        <w:rPr>
          <w:rFonts w:asciiTheme="majorEastAsia" w:eastAsiaTheme="majorEastAsia" w:hAnsiTheme="majorEastAsia"/>
          <w:kern w:val="0"/>
          <w:sz w:val="24"/>
        </w:rPr>
        <w:t>护理专业、涉外护理</w:t>
      </w:r>
      <w:r>
        <w:rPr>
          <w:rFonts w:asciiTheme="majorEastAsia" w:eastAsiaTheme="majorEastAsia" w:hAnsiTheme="majorEastAsia" w:hint="eastAsia"/>
          <w:kern w:val="0"/>
          <w:sz w:val="24"/>
        </w:rPr>
        <w:t>专业学生</w:t>
      </w:r>
      <w:r>
        <w:rPr>
          <w:rFonts w:asciiTheme="majorEastAsia" w:eastAsiaTheme="majorEastAsia" w:hAnsiTheme="majorEastAsia"/>
          <w:kern w:val="0"/>
          <w:sz w:val="24"/>
        </w:rPr>
        <w:t>蝉联省赛冠军。在全国高职大赛中，护理、</w:t>
      </w:r>
      <w:r>
        <w:rPr>
          <w:rFonts w:asciiTheme="majorEastAsia" w:eastAsiaTheme="majorEastAsia" w:hAnsiTheme="majorEastAsia" w:hint="eastAsia"/>
          <w:kern w:val="0"/>
          <w:sz w:val="24"/>
        </w:rPr>
        <w:t>涉外护理、</w:t>
      </w:r>
      <w:r>
        <w:rPr>
          <w:rFonts w:asciiTheme="majorEastAsia" w:eastAsiaTheme="majorEastAsia" w:hAnsiTheme="majorEastAsia"/>
          <w:kern w:val="0"/>
          <w:sz w:val="24"/>
        </w:rPr>
        <w:t>口腔</w:t>
      </w:r>
      <w:r>
        <w:rPr>
          <w:rFonts w:asciiTheme="majorEastAsia" w:eastAsiaTheme="majorEastAsia" w:hAnsiTheme="majorEastAsia" w:hint="eastAsia"/>
          <w:kern w:val="0"/>
          <w:sz w:val="24"/>
        </w:rPr>
        <w:t>医学</w:t>
      </w:r>
      <w:r>
        <w:rPr>
          <w:rFonts w:asciiTheme="majorEastAsia" w:eastAsiaTheme="majorEastAsia" w:hAnsiTheme="majorEastAsia"/>
          <w:kern w:val="0"/>
          <w:sz w:val="24"/>
        </w:rPr>
        <w:t>、助产、</w:t>
      </w:r>
      <w:r>
        <w:rPr>
          <w:rFonts w:asciiTheme="majorEastAsia" w:eastAsiaTheme="majorEastAsia" w:hAnsiTheme="majorEastAsia" w:hint="eastAsia"/>
          <w:kern w:val="0"/>
          <w:sz w:val="24"/>
        </w:rPr>
        <w:t>医学</w:t>
      </w:r>
      <w:r>
        <w:rPr>
          <w:rFonts w:asciiTheme="majorEastAsia" w:eastAsiaTheme="majorEastAsia" w:hAnsiTheme="majorEastAsia"/>
          <w:kern w:val="0"/>
          <w:sz w:val="24"/>
        </w:rPr>
        <w:t>检验</w:t>
      </w:r>
      <w:r>
        <w:rPr>
          <w:rFonts w:asciiTheme="majorEastAsia" w:eastAsiaTheme="majorEastAsia" w:hAnsiTheme="majorEastAsia" w:hint="eastAsia"/>
          <w:kern w:val="0"/>
          <w:sz w:val="24"/>
        </w:rPr>
        <w:t>技术</w:t>
      </w:r>
      <w:r>
        <w:rPr>
          <w:rFonts w:asciiTheme="majorEastAsia" w:eastAsiaTheme="majorEastAsia" w:hAnsiTheme="majorEastAsia"/>
          <w:kern w:val="0"/>
          <w:sz w:val="24"/>
        </w:rPr>
        <w:t>、临床医学</w:t>
      </w:r>
      <w:r>
        <w:rPr>
          <w:rFonts w:asciiTheme="majorEastAsia" w:eastAsiaTheme="majorEastAsia" w:hAnsiTheme="majorEastAsia" w:hint="eastAsia"/>
          <w:kern w:val="0"/>
          <w:sz w:val="24"/>
        </w:rPr>
        <w:t>专业</w:t>
      </w:r>
      <w:r>
        <w:rPr>
          <w:rFonts w:asciiTheme="majorEastAsia" w:eastAsiaTheme="majorEastAsia" w:hAnsiTheme="majorEastAsia"/>
          <w:kern w:val="0"/>
          <w:sz w:val="24"/>
        </w:rPr>
        <w:t>连续取得一、二、三等奖的好成绩，各专业凡参加国赛选手</w:t>
      </w:r>
      <w:r>
        <w:rPr>
          <w:rFonts w:asciiTheme="majorEastAsia" w:eastAsiaTheme="majorEastAsia" w:hAnsiTheme="majorEastAsia" w:hint="eastAsia"/>
          <w:kern w:val="0"/>
          <w:sz w:val="24"/>
        </w:rPr>
        <w:t>均</w:t>
      </w:r>
      <w:r>
        <w:rPr>
          <w:rFonts w:asciiTheme="majorEastAsia" w:eastAsiaTheme="majorEastAsia" w:hAnsiTheme="majorEastAsia"/>
          <w:kern w:val="0"/>
          <w:sz w:val="24"/>
        </w:rPr>
        <w:t>100%</w:t>
      </w:r>
      <w:r>
        <w:rPr>
          <w:rFonts w:asciiTheme="majorEastAsia" w:eastAsiaTheme="majorEastAsia" w:hAnsiTheme="majorEastAsia"/>
          <w:kern w:val="0"/>
          <w:sz w:val="24"/>
        </w:rPr>
        <w:lastRenderedPageBreak/>
        <w:t>获奖。</w:t>
      </w:r>
      <w:r>
        <w:rPr>
          <w:rFonts w:asciiTheme="majorEastAsia" w:eastAsiaTheme="majorEastAsia" w:hAnsiTheme="majorEastAsia" w:hint="eastAsia"/>
          <w:kern w:val="0"/>
          <w:sz w:val="24"/>
        </w:rPr>
        <w:t>2018</w:t>
      </w:r>
      <w:r>
        <w:rPr>
          <w:rFonts w:asciiTheme="majorEastAsia" w:eastAsiaTheme="majorEastAsia" w:hAnsiTheme="majorEastAsia" w:hint="eastAsia"/>
          <w:kern w:val="0"/>
          <w:sz w:val="24"/>
        </w:rPr>
        <w:t>年</w:t>
      </w:r>
      <w:r>
        <w:rPr>
          <w:rFonts w:asciiTheme="majorEastAsia" w:eastAsiaTheme="majorEastAsia" w:hAnsiTheme="majorEastAsia" w:cs="微软雅黑" w:hint="eastAsia"/>
          <w:sz w:val="24"/>
        </w:rPr>
        <w:t>我校荣获全国口腔技能大赛团体第一名，并将全国流动锦旗赢回学校。</w:t>
      </w:r>
      <w:r>
        <w:rPr>
          <w:rFonts w:asciiTheme="majorEastAsia" w:eastAsiaTheme="majorEastAsia" w:hAnsiTheme="majorEastAsia" w:hint="eastAsia"/>
          <w:kern w:val="0"/>
          <w:sz w:val="24"/>
        </w:rPr>
        <w:t>2015</w:t>
      </w:r>
      <w:r>
        <w:rPr>
          <w:rFonts w:asciiTheme="majorEastAsia" w:eastAsiaTheme="majorEastAsia" w:hAnsiTheme="majorEastAsia" w:hint="eastAsia"/>
          <w:kern w:val="0"/>
          <w:sz w:val="24"/>
        </w:rPr>
        <w:t>年至今学生参加全国大赛的获奖情况见表</w:t>
      </w:r>
      <w:r>
        <w:rPr>
          <w:rFonts w:asciiTheme="majorEastAsia" w:eastAsiaTheme="majorEastAsia" w:hAnsiTheme="majorEastAsia" w:hint="eastAsia"/>
          <w:kern w:val="0"/>
          <w:sz w:val="24"/>
        </w:rPr>
        <w:t>5</w:t>
      </w:r>
      <w:r>
        <w:rPr>
          <w:rFonts w:asciiTheme="majorEastAsia" w:eastAsiaTheme="majorEastAsia" w:hAnsiTheme="majorEastAsia" w:hint="eastAsia"/>
          <w:kern w:val="0"/>
          <w:sz w:val="24"/>
        </w:rPr>
        <w:t>。</w:t>
      </w:r>
    </w:p>
    <w:p w:rsidR="00553F1B" w:rsidRDefault="00553F1B">
      <w:pPr>
        <w:spacing w:line="360" w:lineRule="auto"/>
        <w:ind w:firstLineChars="200" w:firstLine="480"/>
        <w:rPr>
          <w:rFonts w:asciiTheme="majorEastAsia" w:eastAsiaTheme="majorEastAsia" w:hAnsiTheme="majorEastAsia"/>
          <w:sz w:val="24"/>
        </w:rPr>
      </w:pPr>
    </w:p>
    <w:p w:rsidR="00553F1B" w:rsidRDefault="00484CEF">
      <w:pPr>
        <w:spacing w:line="360" w:lineRule="auto"/>
        <w:ind w:firstLine="560"/>
        <w:jc w:val="center"/>
        <w:rPr>
          <w:rFonts w:asciiTheme="majorEastAsia" w:eastAsiaTheme="majorEastAsia" w:hAnsiTheme="majorEastAsia"/>
          <w:b/>
          <w:kern w:val="0"/>
          <w:szCs w:val="21"/>
        </w:rPr>
      </w:pPr>
      <w:r>
        <w:rPr>
          <w:rFonts w:asciiTheme="majorEastAsia" w:eastAsiaTheme="majorEastAsia" w:hAnsiTheme="majorEastAsia"/>
          <w:b/>
          <w:kern w:val="0"/>
          <w:szCs w:val="21"/>
        </w:rPr>
        <w:t>表</w:t>
      </w:r>
      <w:r>
        <w:rPr>
          <w:rFonts w:asciiTheme="majorEastAsia" w:eastAsiaTheme="majorEastAsia" w:hAnsiTheme="majorEastAsia" w:hint="eastAsia"/>
          <w:b/>
          <w:kern w:val="0"/>
          <w:szCs w:val="21"/>
        </w:rPr>
        <w:t>5 2015</w:t>
      </w:r>
      <w:r>
        <w:rPr>
          <w:rFonts w:asciiTheme="majorEastAsia" w:eastAsiaTheme="majorEastAsia" w:hAnsiTheme="majorEastAsia" w:hint="eastAsia"/>
          <w:b/>
          <w:kern w:val="0"/>
          <w:szCs w:val="21"/>
        </w:rPr>
        <w:t>年至今学生参加全国大赛获奖情况</w:t>
      </w:r>
    </w:p>
    <w:tbl>
      <w:tblPr>
        <w:tblW w:w="9932" w:type="dxa"/>
        <w:jc w:val="center"/>
        <w:tblLayout w:type="fixed"/>
        <w:tblCellMar>
          <w:top w:w="15" w:type="dxa"/>
          <w:left w:w="15" w:type="dxa"/>
          <w:bottom w:w="15" w:type="dxa"/>
          <w:right w:w="15" w:type="dxa"/>
        </w:tblCellMar>
        <w:tblLook w:val="04A0" w:firstRow="1" w:lastRow="0" w:firstColumn="1" w:lastColumn="0" w:noHBand="0" w:noVBand="1"/>
      </w:tblPr>
      <w:tblGrid>
        <w:gridCol w:w="4149"/>
        <w:gridCol w:w="1644"/>
        <w:gridCol w:w="3479"/>
        <w:gridCol w:w="660"/>
      </w:tblGrid>
      <w:tr w:rsidR="00553F1B">
        <w:trPr>
          <w:trHeight w:val="543"/>
          <w:jc w:val="center"/>
        </w:trPr>
        <w:tc>
          <w:tcPr>
            <w:tcW w:w="4149" w:type="dxa"/>
            <w:tcBorders>
              <w:top w:val="single" w:sz="8" w:space="0" w:color="F8F8F8"/>
              <w:left w:val="single" w:sz="8" w:space="0" w:color="F8F8F8"/>
              <w:bottom w:val="single" w:sz="8" w:space="0" w:color="F79646"/>
              <w:right w:val="single" w:sz="4" w:space="0" w:color="F8F8F8"/>
            </w:tcBorders>
            <w:shd w:val="clear" w:color="auto" w:fill="F79646"/>
            <w:vAlign w:val="center"/>
          </w:tcPr>
          <w:p w:rsidR="00553F1B" w:rsidRDefault="00484CEF">
            <w:pPr>
              <w:widowControl/>
              <w:jc w:val="center"/>
              <w:textAlignment w:val="center"/>
              <w:rPr>
                <w:rFonts w:ascii="仿宋" w:eastAsia="仿宋" w:hAnsi="仿宋"/>
                <w:b/>
                <w:bCs/>
                <w:color w:val="FFFFFF"/>
                <w:kern w:val="0"/>
                <w:szCs w:val="21"/>
              </w:rPr>
            </w:pPr>
            <w:r>
              <w:rPr>
                <w:rFonts w:ascii="仿宋" w:eastAsia="仿宋" w:hAnsi="仿宋"/>
                <w:b/>
                <w:bCs/>
                <w:color w:val="FFFFFF"/>
                <w:kern w:val="0"/>
                <w:szCs w:val="21"/>
              </w:rPr>
              <w:t>获得成果</w:t>
            </w:r>
          </w:p>
        </w:tc>
        <w:tc>
          <w:tcPr>
            <w:tcW w:w="1644" w:type="dxa"/>
            <w:tcBorders>
              <w:top w:val="single" w:sz="8" w:space="0" w:color="F8F8F8"/>
              <w:left w:val="single" w:sz="4" w:space="0" w:color="F8F8F8"/>
              <w:bottom w:val="single" w:sz="8" w:space="0" w:color="F79646"/>
              <w:right w:val="single" w:sz="4" w:space="0" w:color="F8F8F8"/>
            </w:tcBorders>
            <w:shd w:val="clear" w:color="auto" w:fill="F79646"/>
            <w:vAlign w:val="center"/>
          </w:tcPr>
          <w:p w:rsidR="00553F1B" w:rsidRDefault="00484CEF">
            <w:pPr>
              <w:widowControl/>
              <w:jc w:val="center"/>
              <w:textAlignment w:val="center"/>
              <w:rPr>
                <w:rFonts w:ascii="仿宋" w:eastAsia="仿宋" w:hAnsi="仿宋"/>
                <w:b/>
                <w:bCs/>
                <w:color w:val="FFFFFF"/>
                <w:kern w:val="0"/>
                <w:szCs w:val="21"/>
              </w:rPr>
            </w:pPr>
            <w:r>
              <w:rPr>
                <w:rFonts w:ascii="仿宋" w:eastAsia="仿宋" w:hAnsi="仿宋"/>
                <w:b/>
                <w:bCs/>
                <w:color w:val="FFFFFF"/>
                <w:kern w:val="0"/>
                <w:szCs w:val="21"/>
              </w:rPr>
              <w:t>奖项级别</w:t>
            </w:r>
          </w:p>
        </w:tc>
        <w:tc>
          <w:tcPr>
            <w:tcW w:w="3479" w:type="dxa"/>
            <w:tcBorders>
              <w:top w:val="single" w:sz="8" w:space="0" w:color="F8F8F8"/>
              <w:left w:val="single" w:sz="4" w:space="0" w:color="F8F8F8"/>
              <w:bottom w:val="single" w:sz="8" w:space="0" w:color="F79646"/>
              <w:right w:val="single" w:sz="4" w:space="0" w:color="F8F8F8"/>
            </w:tcBorders>
            <w:shd w:val="clear" w:color="auto" w:fill="F79646"/>
            <w:vAlign w:val="center"/>
          </w:tcPr>
          <w:p w:rsidR="00553F1B" w:rsidRDefault="00484CEF">
            <w:pPr>
              <w:widowControl/>
              <w:jc w:val="center"/>
              <w:textAlignment w:val="center"/>
              <w:rPr>
                <w:rFonts w:ascii="仿宋" w:eastAsia="仿宋" w:hAnsi="仿宋"/>
                <w:b/>
                <w:bCs/>
                <w:color w:val="FFFFFF"/>
                <w:kern w:val="0"/>
                <w:szCs w:val="21"/>
              </w:rPr>
            </w:pPr>
            <w:r>
              <w:rPr>
                <w:rFonts w:ascii="仿宋" w:eastAsia="仿宋" w:hAnsi="仿宋"/>
                <w:b/>
                <w:bCs/>
                <w:color w:val="FFFFFF"/>
                <w:kern w:val="0"/>
                <w:szCs w:val="21"/>
              </w:rPr>
              <w:t>颁奖单位</w:t>
            </w:r>
          </w:p>
        </w:tc>
        <w:tc>
          <w:tcPr>
            <w:tcW w:w="660" w:type="dxa"/>
            <w:tcBorders>
              <w:top w:val="single" w:sz="8" w:space="0" w:color="F8F8F8"/>
              <w:left w:val="single" w:sz="4" w:space="0" w:color="F8F8F8"/>
              <w:bottom w:val="single" w:sz="8" w:space="0" w:color="F79646"/>
              <w:right w:val="single" w:sz="8" w:space="0" w:color="F8F8F8"/>
            </w:tcBorders>
            <w:shd w:val="clear" w:color="auto" w:fill="F79646"/>
            <w:vAlign w:val="center"/>
          </w:tcPr>
          <w:p w:rsidR="00553F1B" w:rsidRDefault="00484CEF">
            <w:pPr>
              <w:widowControl/>
              <w:jc w:val="center"/>
              <w:textAlignment w:val="center"/>
              <w:rPr>
                <w:rFonts w:ascii="仿宋" w:eastAsia="仿宋" w:hAnsi="仿宋"/>
                <w:b/>
                <w:bCs/>
                <w:color w:val="FFFFFF"/>
                <w:kern w:val="0"/>
                <w:szCs w:val="21"/>
              </w:rPr>
            </w:pPr>
            <w:r>
              <w:rPr>
                <w:rFonts w:ascii="仿宋" w:eastAsia="仿宋" w:hAnsi="仿宋"/>
                <w:b/>
                <w:bCs/>
                <w:color w:val="FFFFFF"/>
                <w:kern w:val="0"/>
                <w:szCs w:val="21"/>
              </w:rPr>
              <w:t>获奖年份</w:t>
            </w:r>
          </w:p>
        </w:tc>
      </w:tr>
      <w:tr w:rsidR="00553F1B">
        <w:trPr>
          <w:trHeight w:val="283"/>
          <w:jc w:val="center"/>
        </w:trPr>
        <w:tc>
          <w:tcPr>
            <w:tcW w:w="4149" w:type="dxa"/>
            <w:vMerge w:val="restart"/>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全国职业院校护理专业技能大赛</w:t>
            </w:r>
          </w:p>
        </w:tc>
        <w:tc>
          <w:tcPr>
            <w:tcW w:w="1644"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个人二等奖</w:t>
            </w:r>
          </w:p>
        </w:tc>
        <w:tc>
          <w:tcPr>
            <w:tcW w:w="347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全国职业院校技能大赛执行委员会</w:t>
            </w:r>
          </w:p>
        </w:tc>
        <w:tc>
          <w:tcPr>
            <w:tcW w:w="660"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2015</w:t>
            </w:r>
          </w:p>
        </w:tc>
      </w:tr>
      <w:tr w:rsidR="00553F1B">
        <w:trPr>
          <w:trHeight w:val="283"/>
          <w:jc w:val="center"/>
        </w:trPr>
        <w:tc>
          <w:tcPr>
            <w:tcW w:w="4149" w:type="dxa"/>
            <w:vMerge/>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553F1B">
            <w:pPr>
              <w:widowControl/>
              <w:jc w:val="center"/>
              <w:textAlignment w:val="center"/>
              <w:rPr>
                <w:rFonts w:ascii="仿宋" w:eastAsia="仿宋" w:hAnsi="仿宋"/>
                <w:color w:val="000000"/>
                <w:kern w:val="0"/>
                <w:szCs w:val="21"/>
              </w:rPr>
            </w:pPr>
          </w:p>
        </w:tc>
        <w:tc>
          <w:tcPr>
            <w:tcW w:w="1644"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个人三等奖</w:t>
            </w:r>
          </w:p>
        </w:tc>
        <w:tc>
          <w:tcPr>
            <w:tcW w:w="347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全国职业院校技能大赛执行委员会</w:t>
            </w:r>
          </w:p>
        </w:tc>
        <w:tc>
          <w:tcPr>
            <w:tcW w:w="660"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2015</w:t>
            </w:r>
          </w:p>
        </w:tc>
      </w:tr>
      <w:tr w:rsidR="00553F1B">
        <w:trPr>
          <w:trHeight w:val="283"/>
          <w:jc w:val="center"/>
        </w:trPr>
        <w:tc>
          <w:tcPr>
            <w:tcW w:w="414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全国职业院校口腔专业技能大赛</w:t>
            </w:r>
          </w:p>
        </w:tc>
        <w:tc>
          <w:tcPr>
            <w:tcW w:w="1644"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个人三等奖</w:t>
            </w:r>
          </w:p>
        </w:tc>
        <w:tc>
          <w:tcPr>
            <w:tcW w:w="347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全国职业院校技能大赛执行委员会</w:t>
            </w:r>
          </w:p>
        </w:tc>
        <w:tc>
          <w:tcPr>
            <w:tcW w:w="660"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2015</w:t>
            </w:r>
          </w:p>
        </w:tc>
      </w:tr>
      <w:tr w:rsidR="00553F1B">
        <w:trPr>
          <w:trHeight w:val="283"/>
          <w:jc w:val="center"/>
        </w:trPr>
        <w:tc>
          <w:tcPr>
            <w:tcW w:w="4149" w:type="dxa"/>
            <w:vMerge w:val="restart"/>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全国涉外护理教育研讨会暨技能大赛</w:t>
            </w:r>
          </w:p>
        </w:tc>
        <w:tc>
          <w:tcPr>
            <w:tcW w:w="1644"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一等奖</w:t>
            </w:r>
          </w:p>
        </w:tc>
        <w:tc>
          <w:tcPr>
            <w:tcW w:w="347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全国涉外护理教育研究会</w:t>
            </w:r>
          </w:p>
        </w:tc>
        <w:tc>
          <w:tcPr>
            <w:tcW w:w="660"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2015</w:t>
            </w:r>
          </w:p>
        </w:tc>
      </w:tr>
      <w:tr w:rsidR="00553F1B">
        <w:trPr>
          <w:trHeight w:val="283"/>
          <w:jc w:val="center"/>
        </w:trPr>
        <w:tc>
          <w:tcPr>
            <w:tcW w:w="4149" w:type="dxa"/>
            <w:vMerge/>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553F1B">
            <w:pPr>
              <w:widowControl/>
              <w:jc w:val="center"/>
              <w:textAlignment w:val="center"/>
              <w:rPr>
                <w:rFonts w:ascii="仿宋" w:eastAsia="仿宋" w:hAnsi="仿宋"/>
                <w:color w:val="000000"/>
                <w:kern w:val="0"/>
                <w:szCs w:val="21"/>
              </w:rPr>
            </w:pPr>
          </w:p>
        </w:tc>
        <w:tc>
          <w:tcPr>
            <w:tcW w:w="1644"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二等奖</w:t>
            </w:r>
          </w:p>
        </w:tc>
        <w:tc>
          <w:tcPr>
            <w:tcW w:w="347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全国涉外护理教育研究会</w:t>
            </w:r>
          </w:p>
        </w:tc>
        <w:tc>
          <w:tcPr>
            <w:tcW w:w="660"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2015</w:t>
            </w:r>
          </w:p>
        </w:tc>
      </w:tr>
      <w:tr w:rsidR="00553F1B">
        <w:trPr>
          <w:trHeight w:val="283"/>
          <w:jc w:val="center"/>
        </w:trPr>
        <w:tc>
          <w:tcPr>
            <w:tcW w:w="4149" w:type="dxa"/>
            <w:vMerge/>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553F1B">
            <w:pPr>
              <w:widowControl/>
              <w:jc w:val="center"/>
              <w:textAlignment w:val="center"/>
              <w:rPr>
                <w:rFonts w:ascii="仿宋" w:eastAsia="仿宋" w:hAnsi="仿宋"/>
                <w:color w:val="000000"/>
                <w:kern w:val="0"/>
                <w:szCs w:val="21"/>
              </w:rPr>
            </w:pPr>
          </w:p>
        </w:tc>
        <w:tc>
          <w:tcPr>
            <w:tcW w:w="1644"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团体一等奖</w:t>
            </w:r>
          </w:p>
        </w:tc>
        <w:tc>
          <w:tcPr>
            <w:tcW w:w="347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全国涉外护理教育研究会</w:t>
            </w:r>
          </w:p>
        </w:tc>
        <w:tc>
          <w:tcPr>
            <w:tcW w:w="660"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2015</w:t>
            </w:r>
          </w:p>
        </w:tc>
      </w:tr>
      <w:tr w:rsidR="00553F1B">
        <w:trPr>
          <w:trHeight w:val="283"/>
          <w:jc w:val="center"/>
        </w:trPr>
        <w:tc>
          <w:tcPr>
            <w:tcW w:w="414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全国职业院校护理专业技能大赛</w:t>
            </w:r>
          </w:p>
        </w:tc>
        <w:tc>
          <w:tcPr>
            <w:tcW w:w="1644"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团体三等奖</w:t>
            </w:r>
          </w:p>
        </w:tc>
        <w:tc>
          <w:tcPr>
            <w:tcW w:w="347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全国职业院校技能大赛执行委员会</w:t>
            </w:r>
          </w:p>
        </w:tc>
        <w:tc>
          <w:tcPr>
            <w:tcW w:w="660"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2016</w:t>
            </w:r>
          </w:p>
        </w:tc>
      </w:tr>
      <w:tr w:rsidR="00553F1B">
        <w:trPr>
          <w:trHeight w:val="283"/>
          <w:jc w:val="center"/>
        </w:trPr>
        <w:tc>
          <w:tcPr>
            <w:tcW w:w="414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全国口腔医学技能大赛</w:t>
            </w:r>
          </w:p>
        </w:tc>
        <w:tc>
          <w:tcPr>
            <w:tcW w:w="1644"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优胜团体奖</w:t>
            </w:r>
          </w:p>
        </w:tc>
        <w:tc>
          <w:tcPr>
            <w:tcW w:w="347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全国职业院校技能大赛执行委员会</w:t>
            </w:r>
          </w:p>
        </w:tc>
        <w:tc>
          <w:tcPr>
            <w:tcW w:w="660"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2016</w:t>
            </w:r>
          </w:p>
        </w:tc>
      </w:tr>
      <w:tr w:rsidR="00553F1B">
        <w:trPr>
          <w:trHeight w:val="283"/>
          <w:jc w:val="center"/>
        </w:trPr>
        <w:tc>
          <w:tcPr>
            <w:tcW w:w="4149" w:type="dxa"/>
            <w:vMerge w:val="restart"/>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全国卫生职业院校口腔技能比赛</w:t>
            </w:r>
          </w:p>
        </w:tc>
        <w:tc>
          <w:tcPr>
            <w:tcW w:w="1644"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牙体制备比赛</w:t>
            </w:r>
          </w:p>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一等奖</w:t>
            </w:r>
          </w:p>
        </w:tc>
        <w:tc>
          <w:tcPr>
            <w:tcW w:w="347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全国职业院校技能大赛执行委员会</w:t>
            </w:r>
          </w:p>
        </w:tc>
        <w:tc>
          <w:tcPr>
            <w:tcW w:w="660"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2016</w:t>
            </w:r>
          </w:p>
        </w:tc>
      </w:tr>
      <w:tr w:rsidR="00553F1B">
        <w:trPr>
          <w:trHeight w:val="283"/>
          <w:jc w:val="center"/>
        </w:trPr>
        <w:tc>
          <w:tcPr>
            <w:tcW w:w="4149" w:type="dxa"/>
            <w:vMerge/>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553F1B">
            <w:pPr>
              <w:widowControl/>
              <w:jc w:val="center"/>
              <w:textAlignment w:val="center"/>
              <w:rPr>
                <w:rFonts w:ascii="仿宋" w:eastAsia="仿宋" w:hAnsi="仿宋"/>
                <w:color w:val="000000"/>
                <w:kern w:val="0"/>
                <w:szCs w:val="21"/>
              </w:rPr>
            </w:pPr>
          </w:p>
        </w:tc>
        <w:tc>
          <w:tcPr>
            <w:tcW w:w="1644"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牙体制备比赛</w:t>
            </w:r>
          </w:p>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三等奖</w:t>
            </w:r>
          </w:p>
        </w:tc>
        <w:tc>
          <w:tcPr>
            <w:tcW w:w="347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全国职业院校技能大赛执行委员会</w:t>
            </w:r>
          </w:p>
        </w:tc>
        <w:tc>
          <w:tcPr>
            <w:tcW w:w="660"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2016</w:t>
            </w:r>
          </w:p>
        </w:tc>
      </w:tr>
      <w:tr w:rsidR="00553F1B">
        <w:trPr>
          <w:trHeight w:val="283"/>
          <w:jc w:val="center"/>
        </w:trPr>
        <w:tc>
          <w:tcPr>
            <w:tcW w:w="4149" w:type="dxa"/>
            <w:vMerge/>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553F1B">
            <w:pPr>
              <w:widowControl/>
              <w:jc w:val="center"/>
              <w:textAlignment w:val="center"/>
              <w:rPr>
                <w:rFonts w:ascii="仿宋" w:eastAsia="仿宋" w:hAnsi="仿宋"/>
                <w:color w:val="000000"/>
                <w:kern w:val="0"/>
                <w:szCs w:val="21"/>
              </w:rPr>
            </w:pPr>
          </w:p>
        </w:tc>
        <w:tc>
          <w:tcPr>
            <w:tcW w:w="1644"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窝洞制备组</w:t>
            </w:r>
          </w:p>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三等奖</w:t>
            </w:r>
          </w:p>
        </w:tc>
        <w:tc>
          <w:tcPr>
            <w:tcW w:w="347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全国职业院校技能大赛执行委员会</w:t>
            </w:r>
          </w:p>
        </w:tc>
        <w:tc>
          <w:tcPr>
            <w:tcW w:w="660"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2016</w:t>
            </w:r>
          </w:p>
        </w:tc>
      </w:tr>
      <w:tr w:rsidR="00553F1B">
        <w:trPr>
          <w:trHeight w:val="283"/>
          <w:jc w:val="center"/>
        </w:trPr>
        <w:tc>
          <w:tcPr>
            <w:tcW w:w="4149" w:type="dxa"/>
            <w:vMerge/>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553F1B">
            <w:pPr>
              <w:widowControl/>
              <w:jc w:val="center"/>
              <w:textAlignment w:val="center"/>
              <w:rPr>
                <w:rFonts w:ascii="仿宋" w:eastAsia="仿宋" w:hAnsi="仿宋"/>
                <w:color w:val="000000"/>
                <w:kern w:val="0"/>
                <w:szCs w:val="21"/>
              </w:rPr>
            </w:pPr>
          </w:p>
        </w:tc>
        <w:tc>
          <w:tcPr>
            <w:tcW w:w="1644"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牙体预备组</w:t>
            </w:r>
          </w:p>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三等奖</w:t>
            </w:r>
          </w:p>
        </w:tc>
        <w:tc>
          <w:tcPr>
            <w:tcW w:w="347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全国职业院校技能大赛执行委员会</w:t>
            </w:r>
          </w:p>
        </w:tc>
        <w:tc>
          <w:tcPr>
            <w:tcW w:w="660"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2016</w:t>
            </w:r>
          </w:p>
        </w:tc>
      </w:tr>
      <w:tr w:rsidR="00553F1B">
        <w:trPr>
          <w:trHeight w:val="283"/>
          <w:jc w:val="center"/>
        </w:trPr>
        <w:tc>
          <w:tcPr>
            <w:tcW w:w="4149" w:type="dxa"/>
            <w:vMerge w:val="restart"/>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全国职业院校医学检验专业技能大赛</w:t>
            </w:r>
          </w:p>
        </w:tc>
        <w:tc>
          <w:tcPr>
            <w:tcW w:w="1644"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团体二等奖</w:t>
            </w:r>
            <w:r>
              <w:rPr>
                <w:rFonts w:ascii="仿宋" w:eastAsia="仿宋" w:hAnsi="仿宋"/>
                <w:color w:val="000000"/>
                <w:kern w:val="0"/>
                <w:szCs w:val="21"/>
              </w:rPr>
              <w:t>1</w:t>
            </w:r>
            <w:r>
              <w:rPr>
                <w:rFonts w:ascii="仿宋" w:eastAsia="仿宋" w:hAnsi="仿宋"/>
                <w:color w:val="000000"/>
                <w:kern w:val="0"/>
                <w:szCs w:val="21"/>
              </w:rPr>
              <w:t>项</w:t>
            </w:r>
          </w:p>
        </w:tc>
        <w:tc>
          <w:tcPr>
            <w:tcW w:w="347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全国职业院校技能大赛执行委员会</w:t>
            </w:r>
          </w:p>
        </w:tc>
        <w:tc>
          <w:tcPr>
            <w:tcW w:w="660"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2016</w:t>
            </w:r>
          </w:p>
        </w:tc>
      </w:tr>
      <w:tr w:rsidR="00553F1B">
        <w:trPr>
          <w:trHeight w:val="283"/>
          <w:jc w:val="center"/>
        </w:trPr>
        <w:tc>
          <w:tcPr>
            <w:tcW w:w="4149" w:type="dxa"/>
            <w:vMerge/>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553F1B">
            <w:pPr>
              <w:widowControl/>
              <w:jc w:val="center"/>
              <w:textAlignment w:val="center"/>
              <w:rPr>
                <w:rFonts w:ascii="仿宋" w:eastAsia="仿宋" w:hAnsi="仿宋"/>
                <w:color w:val="000000"/>
                <w:kern w:val="0"/>
                <w:szCs w:val="21"/>
              </w:rPr>
            </w:pPr>
          </w:p>
        </w:tc>
        <w:tc>
          <w:tcPr>
            <w:tcW w:w="1644"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个人二等奖</w:t>
            </w:r>
            <w:r>
              <w:rPr>
                <w:rFonts w:ascii="仿宋" w:eastAsia="仿宋" w:hAnsi="仿宋"/>
                <w:color w:val="000000"/>
                <w:kern w:val="0"/>
                <w:szCs w:val="21"/>
              </w:rPr>
              <w:t>2</w:t>
            </w:r>
            <w:r>
              <w:rPr>
                <w:rFonts w:ascii="仿宋" w:eastAsia="仿宋" w:hAnsi="仿宋"/>
                <w:color w:val="000000"/>
                <w:kern w:val="0"/>
                <w:szCs w:val="21"/>
              </w:rPr>
              <w:t>项</w:t>
            </w:r>
          </w:p>
        </w:tc>
        <w:tc>
          <w:tcPr>
            <w:tcW w:w="347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全国职业院校技能大赛执行委员会</w:t>
            </w:r>
          </w:p>
        </w:tc>
        <w:tc>
          <w:tcPr>
            <w:tcW w:w="660"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2016</w:t>
            </w:r>
          </w:p>
        </w:tc>
      </w:tr>
      <w:tr w:rsidR="00553F1B">
        <w:trPr>
          <w:trHeight w:val="283"/>
          <w:jc w:val="center"/>
        </w:trPr>
        <w:tc>
          <w:tcPr>
            <w:tcW w:w="4149" w:type="dxa"/>
            <w:vMerge w:val="restart"/>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全国涉外护理英语大赛</w:t>
            </w:r>
          </w:p>
        </w:tc>
        <w:tc>
          <w:tcPr>
            <w:tcW w:w="1644"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团体一等奖</w:t>
            </w:r>
          </w:p>
        </w:tc>
        <w:tc>
          <w:tcPr>
            <w:tcW w:w="347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全国涉外护理教育研究会</w:t>
            </w:r>
          </w:p>
        </w:tc>
        <w:tc>
          <w:tcPr>
            <w:tcW w:w="660"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2016</w:t>
            </w:r>
          </w:p>
        </w:tc>
      </w:tr>
      <w:tr w:rsidR="00553F1B">
        <w:trPr>
          <w:trHeight w:val="398"/>
          <w:jc w:val="center"/>
        </w:trPr>
        <w:tc>
          <w:tcPr>
            <w:tcW w:w="4149" w:type="dxa"/>
            <w:vMerge/>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553F1B">
            <w:pPr>
              <w:widowControl/>
              <w:jc w:val="center"/>
              <w:textAlignment w:val="center"/>
              <w:rPr>
                <w:rFonts w:ascii="仿宋" w:eastAsia="仿宋" w:hAnsi="仿宋"/>
                <w:color w:val="000000"/>
                <w:kern w:val="0"/>
                <w:szCs w:val="21"/>
              </w:rPr>
            </w:pPr>
          </w:p>
        </w:tc>
        <w:tc>
          <w:tcPr>
            <w:tcW w:w="1644"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个人一等奖</w:t>
            </w:r>
          </w:p>
        </w:tc>
        <w:tc>
          <w:tcPr>
            <w:tcW w:w="347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全国涉外护理教育研究会</w:t>
            </w:r>
          </w:p>
        </w:tc>
        <w:tc>
          <w:tcPr>
            <w:tcW w:w="660"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2016</w:t>
            </w:r>
          </w:p>
        </w:tc>
      </w:tr>
      <w:tr w:rsidR="00553F1B">
        <w:trPr>
          <w:trHeight w:val="283"/>
          <w:jc w:val="center"/>
        </w:trPr>
        <w:tc>
          <w:tcPr>
            <w:tcW w:w="4149" w:type="dxa"/>
            <w:vMerge w:val="restart"/>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全国护理技能大赛</w:t>
            </w:r>
          </w:p>
        </w:tc>
        <w:tc>
          <w:tcPr>
            <w:tcW w:w="1644"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个人二等奖</w:t>
            </w:r>
          </w:p>
        </w:tc>
        <w:tc>
          <w:tcPr>
            <w:tcW w:w="347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全国职业院校技能大赛执行委员会</w:t>
            </w:r>
          </w:p>
        </w:tc>
        <w:tc>
          <w:tcPr>
            <w:tcW w:w="660"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szCs w:val="21"/>
              </w:rPr>
              <w:t>2017</w:t>
            </w:r>
          </w:p>
        </w:tc>
      </w:tr>
      <w:tr w:rsidR="00553F1B">
        <w:trPr>
          <w:trHeight w:val="283"/>
          <w:jc w:val="center"/>
        </w:trPr>
        <w:tc>
          <w:tcPr>
            <w:tcW w:w="4149" w:type="dxa"/>
            <w:vMerge/>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553F1B">
            <w:pPr>
              <w:widowControl/>
              <w:jc w:val="center"/>
              <w:textAlignment w:val="center"/>
              <w:rPr>
                <w:rFonts w:ascii="仿宋" w:eastAsia="仿宋" w:hAnsi="仿宋"/>
                <w:color w:val="000000"/>
                <w:kern w:val="0"/>
                <w:szCs w:val="21"/>
              </w:rPr>
            </w:pPr>
          </w:p>
        </w:tc>
        <w:tc>
          <w:tcPr>
            <w:tcW w:w="1644"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个人三等奖</w:t>
            </w:r>
          </w:p>
        </w:tc>
        <w:tc>
          <w:tcPr>
            <w:tcW w:w="347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全国职业院校技能大赛执行委员会</w:t>
            </w:r>
          </w:p>
        </w:tc>
        <w:tc>
          <w:tcPr>
            <w:tcW w:w="660"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szCs w:val="21"/>
              </w:rPr>
              <w:t>2017</w:t>
            </w:r>
          </w:p>
        </w:tc>
      </w:tr>
      <w:tr w:rsidR="00553F1B">
        <w:trPr>
          <w:trHeight w:val="283"/>
          <w:jc w:val="center"/>
        </w:trPr>
        <w:tc>
          <w:tcPr>
            <w:tcW w:w="414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全国口腔医学技能大赛</w:t>
            </w:r>
          </w:p>
        </w:tc>
        <w:tc>
          <w:tcPr>
            <w:tcW w:w="1644"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优胜团体奖</w:t>
            </w:r>
          </w:p>
        </w:tc>
        <w:tc>
          <w:tcPr>
            <w:tcW w:w="347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中华口腔医学会</w:t>
            </w:r>
          </w:p>
        </w:tc>
        <w:tc>
          <w:tcPr>
            <w:tcW w:w="660"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szCs w:val="21"/>
              </w:rPr>
              <w:t>2017</w:t>
            </w:r>
          </w:p>
        </w:tc>
      </w:tr>
      <w:tr w:rsidR="00553F1B">
        <w:trPr>
          <w:trHeight w:val="283"/>
          <w:jc w:val="center"/>
        </w:trPr>
        <w:tc>
          <w:tcPr>
            <w:tcW w:w="414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szCs w:val="21"/>
              </w:rPr>
            </w:pPr>
            <w:r>
              <w:rPr>
                <w:rFonts w:ascii="仿宋" w:eastAsia="仿宋" w:hAnsi="仿宋"/>
                <w:color w:val="000000"/>
                <w:kern w:val="0"/>
                <w:szCs w:val="21"/>
              </w:rPr>
              <w:t>全国卫生职业院校口腔技能比赛</w:t>
            </w:r>
          </w:p>
        </w:tc>
        <w:tc>
          <w:tcPr>
            <w:tcW w:w="1644"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szCs w:val="21"/>
              </w:rPr>
            </w:pPr>
            <w:r>
              <w:rPr>
                <w:rFonts w:ascii="仿宋" w:eastAsia="仿宋" w:hAnsi="仿宋"/>
                <w:color w:val="000000"/>
                <w:kern w:val="0"/>
                <w:szCs w:val="21"/>
              </w:rPr>
              <w:t>牙体制备比赛二等奖</w:t>
            </w:r>
          </w:p>
        </w:tc>
        <w:tc>
          <w:tcPr>
            <w:tcW w:w="347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jc w:val="center"/>
              <w:rPr>
                <w:rFonts w:ascii="仿宋" w:eastAsia="仿宋" w:hAnsi="仿宋"/>
                <w:color w:val="000000"/>
                <w:szCs w:val="21"/>
              </w:rPr>
            </w:pPr>
            <w:r>
              <w:rPr>
                <w:rFonts w:ascii="仿宋" w:eastAsia="仿宋" w:hAnsi="仿宋"/>
                <w:color w:val="000000"/>
                <w:kern w:val="0"/>
                <w:szCs w:val="21"/>
              </w:rPr>
              <w:t>中华口腔医学会</w:t>
            </w:r>
          </w:p>
        </w:tc>
        <w:tc>
          <w:tcPr>
            <w:tcW w:w="660"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jc w:val="center"/>
              <w:rPr>
                <w:rFonts w:ascii="仿宋" w:eastAsia="仿宋" w:hAnsi="仿宋"/>
                <w:color w:val="000000"/>
                <w:kern w:val="0"/>
                <w:szCs w:val="21"/>
              </w:rPr>
            </w:pPr>
            <w:r>
              <w:rPr>
                <w:rFonts w:ascii="仿宋" w:eastAsia="仿宋" w:hAnsi="仿宋"/>
                <w:color w:val="000000"/>
                <w:szCs w:val="21"/>
              </w:rPr>
              <w:t>2017</w:t>
            </w:r>
          </w:p>
        </w:tc>
      </w:tr>
      <w:tr w:rsidR="00553F1B">
        <w:trPr>
          <w:trHeight w:val="283"/>
          <w:jc w:val="center"/>
        </w:trPr>
        <w:tc>
          <w:tcPr>
            <w:tcW w:w="4149" w:type="dxa"/>
            <w:vMerge w:val="restart"/>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szCs w:val="21"/>
              </w:rPr>
            </w:pPr>
            <w:r>
              <w:rPr>
                <w:rFonts w:ascii="仿宋" w:eastAsia="仿宋" w:hAnsi="仿宋"/>
                <w:color w:val="000000"/>
                <w:kern w:val="0"/>
                <w:szCs w:val="21"/>
              </w:rPr>
              <w:t>全国职业院校助产专业技能大赛</w:t>
            </w:r>
          </w:p>
        </w:tc>
        <w:tc>
          <w:tcPr>
            <w:tcW w:w="1644"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szCs w:val="21"/>
              </w:rPr>
            </w:pPr>
            <w:r>
              <w:rPr>
                <w:rFonts w:ascii="仿宋" w:eastAsia="仿宋" w:hAnsi="仿宋"/>
                <w:color w:val="000000"/>
                <w:kern w:val="0"/>
                <w:szCs w:val="21"/>
              </w:rPr>
              <w:t>团体二等奖</w:t>
            </w:r>
            <w:r>
              <w:rPr>
                <w:rFonts w:ascii="仿宋" w:eastAsia="仿宋" w:hAnsi="仿宋"/>
                <w:color w:val="000000"/>
                <w:kern w:val="0"/>
                <w:szCs w:val="21"/>
              </w:rPr>
              <w:t>1</w:t>
            </w:r>
            <w:r>
              <w:rPr>
                <w:rFonts w:ascii="仿宋" w:eastAsia="仿宋" w:hAnsi="仿宋"/>
                <w:color w:val="000000"/>
                <w:kern w:val="0"/>
                <w:szCs w:val="21"/>
              </w:rPr>
              <w:t>项</w:t>
            </w:r>
          </w:p>
        </w:tc>
        <w:tc>
          <w:tcPr>
            <w:tcW w:w="347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jc w:val="center"/>
              <w:rPr>
                <w:rFonts w:ascii="仿宋" w:eastAsia="仿宋" w:hAnsi="仿宋"/>
                <w:color w:val="000000"/>
                <w:szCs w:val="21"/>
              </w:rPr>
            </w:pPr>
            <w:r>
              <w:rPr>
                <w:rFonts w:ascii="仿宋" w:eastAsia="仿宋" w:hAnsi="仿宋"/>
                <w:color w:val="000000"/>
                <w:szCs w:val="21"/>
              </w:rPr>
              <w:t>全国卫生职业教育教学指导委员会</w:t>
            </w:r>
          </w:p>
        </w:tc>
        <w:tc>
          <w:tcPr>
            <w:tcW w:w="660"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jc w:val="center"/>
              <w:rPr>
                <w:rFonts w:ascii="仿宋" w:eastAsia="仿宋" w:hAnsi="仿宋"/>
                <w:color w:val="000000"/>
                <w:szCs w:val="21"/>
              </w:rPr>
            </w:pPr>
            <w:r>
              <w:rPr>
                <w:rFonts w:ascii="仿宋" w:eastAsia="仿宋" w:hAnsi="仿宋"/>
                <w:color w:val="000000"/>
                <w:szCs w:val="21"/>
              </w:rPr>
              <w:t>2017</w:t>
            </w:r>
          </w:p>
        </w:tc>
      </w:tr>
      <w:tr w:rsidR="00553F1B">
        <w:trPr>
          <w:trHeight w:val="283"/>
          <w:jc w:val="center"/>
        </w:trPr>
        <w:tc>
          <w:tcPr>
            <w:tcW w:w="4149" w:type="dxa"/>
            <w:vMerge/>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553F1B">
            <w:pPr>
              <w:jc w:val="center"/>
              <w:rPr>
                <w:rFonts w:ascii="仿宋" w:eastAsia="仿宋" w:hAnsi="仿宋"/>
                <w:color w:val="000000"/>
                <w:szCs w:val="21"/>
              </w:rPr>
            </w:pPr>
          </w:p>
        </w:tc>
        <w:tc>
          <w:tcPr>
            <w:tcW w:w="1644"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szCs w:val="21"/>
              </w:rPr>
            </w:pPr>
            <w:r>
              <w:rPr>
                <w:rFonts w:ascii="仿宋" w:eastAsia="仿宋" w:hAnsi="仿宋"/>
                <w:color w:val="000000"/>
                <w:kern w:val="0"/>
                <w:szCs w:val="21"/>
              </w:rPr>
              <w:t>个人一等奖</w:t>
            </w:r>
            <w:r>
              <w:rPr>
                <w:rFonts w:ascii="仿宋" w:eastAsia="仿宋" w:hAnsi="仿宋"/>
                <w:color w:val="000000"/>
                <w:kern w:val="0"/>
                <w:szCs w:val="21"/>
              </w:rPr>
              <w:t>1</w:t>
            </w:r>
            <w:r>
              <w:rPr>
                <w:rFonts w:ascii="仿宋" w:eastAsia="仿宋" w:hAnsi="仿宋"/>
                <w:color w:val="000000"/>
                <w:kern w:val="0"/>
                <w:szCs w:val="21"/>
              </w:rPr>
              <w:t>项</w:t>
            </w:r>
          </w:p>
        </w:tc>
        <w:tc>
          <w:tcPr>
            <w:tcW w:w="347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jc w:val="center"/>
              <w:rPr>
                <w:rFonts w:ascii="仿宋" w:eastAsia="仿宋" w:hAnsi="仿宋"/>
                <w:color w:val="000000"/>
                <w:szCs w:val="21"/>
              </w:rPr>
            </w:pPr>
            <w:r>
              <w:rPr>
                <w:rFonts w:ascii="仿宋" w:eastAsia="仿宋" w:hAnsi="仿宋"/>
                <w:color w:val="000000"/>
                <w:szCs w:val="21"/>
              </w:rPr>
              <w:t>全国卫生职业教育教学指导委员会</w:t>
            </w:r>
          </w:p>
        </w:tc>
        <w:tc>
          <w:tcPr>
            <w:tcW w:w="660"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jc w:val="center"/>
              <w:rPr>
                <w:rFonts w:ascii="仿宋" w:eastAsia="仿宋" w:hAnsi="仿宋"/>
                <w:color w:val="000000"/>
                <w:szCs w:val="21"/>
              </w:rPr>
            </w:pPr>
            <w:r>
              <w:rPr>
                <w:rFonts w:ascii="仿宋" w:eastAsia="仿宋" w:hAnsi="仿宋"/>
                <w:color w:val="000000"/>
                <w:szCs w:val="21"/>
              </w:rPr>
              <w:t>2017</w:t>
            </w:r>
          </w:p>
        </w:tc>
      </w:tr>
      <w:tr w:rsidR="00553F1B">
        <w:trPr>
          <w:trHeight w:val="283"/>
          <w:jc w:val="center"/>
        </w:trPr>
        <w:tc>
          <w:tcPr>
            <w:tcW w:w="4149" w:type="dxa"/>
            <w:vMerge/>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553F1B">
            <w:pPr>
              <w:jc w:val="center"/>
              <w:rPr>
                <w:rFonts w:ascii="仿宋" w:eastAsia="仿宋" w:hAnsi="仿宋"/>
                <w:color w:val="000000"/>
                <w:szCs w:val="21"/>
              </w:rPr>
            </w:pPr>
          </w:p>
        </w:tc>
        <w:tc>
          <w:tcPr>
            <w:tcW w:w="1644"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szCs w:val="21"/>
              </w:rPr>
            </w:pPr>
            <w:r>
              <w:rPr>
                <w:rFonts w:ascii="仿宋" w:eastAsia="仿宋" w:hAnsi="仿宋"/>
                <w:color w:val="000000"/>
                <w:kern w:val="0"/>
                <w:szCs w:val="21"/>
              </w:rPr>
              <w:t>个人二等奖</w:t>
            </w:r>
            <w:r>
              <w:rPr>
                <w:rFonts w:ascii="仿宋" w:eastAsia="仿宋" w:hAnsi="仿宋"/>
                <w:color w:val="000000"/>
                <w:kern w:val="0"/>
                <w:szCs w:val="21"/>
              </w:rPr>
              <w:t>5</w:t>
            </w:r>
            <w:r>
              <w:rPr>
                <w:rFonts w:ascii="仿宋" w:eastAsia="仿宋" w:hAnsi="仿宋"/>
                <w:color w:val="000000"/>
                <w:kern w:val="0"/>
                <w:szCs w:val="21"/>
              </w:rPr>
              <w:t>项</w:t>
            </w:r>
          </w:p>
        </w:tc>
        <w:tc>
          <w:tcPr>
            <w:tcW w:w="347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jc w:val="center"/>
              <w:rPr>
                <w:rFonts w:ascii="仿宋" w:eastAsia="仿宋" w:hAnsi="仿宋"/>
                <w:color w:val="000000"/>
                <w:szCs w:val="21"/>
              </w:rPr>
            </w:pPr>
            <w:r>
              <w:rPr>
                <w:rFonts w:ascii="仿宋" w:eastAsia="仿宋" w:hAnsi="仿宋"/>
                <w:color w:val="000000"/>
                <w:szCs w:val="21"/>
              </w:rPr>
              <w:t>全国卫生职业教育教学指导委员会</w:t>
            </w:r>
          </w:p>
        </w:tc>
        <w:tc>
          <w:tcPr>
            <w:tcW w:w="660"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jc w:val="center"/>
              <w:rPr>
                <w:rFonts w:ascii="仿宋" w:eastAsia="仿宋" w:hAnsi="仿宋"/>
                <w:color w:val="000000"/>
                <w:szCs w:val="21"/>
              </w:rPr>
            </w:pPr>
            <w:r>
              <w:rPr>
                <w:rFonts w:ascii="仿宋" w:eastAsia="仿宋" w:hAnsi="仿宋"/>
                <w:color w:val="000000"/>
                <w:szCs w:val="21"/>
              </w:rPr>
              <w:t>2017</w:t>
            </w:r>
          </w:p>
        </w:tc>
      </w:tr>
      <w:tr w:rsidR="00553F1B">
        <w:trPr>
          <w:trHeight w:val="283"/>
          <w:jc w:val="center"/>
        </w:trPr>
        <w:tc>
          <w:tcPr>
            <w:tcW w:w="4149" w:type="dxa"/>
            <w:vMerge/>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553F1B">
            <w:pPr>
              <w:jc w:val="center"/>
              <w:rPr>
                <w:rFonts w:ascii="仿宋" w:eastAsia="仿宋" w:hAnsi="仿宋"/>
                <w:color w:val="000000"/>
                <w:szCs w:val="21"/>
              </w:rPr>
            </w:pPr>
          </w:p>
        </w:tc>
        <w:tc>
          <w:tcPr>
            <w:tcW w:w="1644"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理论知识竞赛</w:t>
            </w:r>
          </w:p>
          <w:p w:rsidR="00553F1B" w:rsidRDefault="00484CEF">
            <w:pPr>
              <w:widowControl/>
              <w:jc w:val="center"/>
              <w:textAlignment w:val="center"/>
              <w:rPr>
                <w:rFonts w:ascii="仿宋" w:eastAsia="仿宋" w:hAnsi="仿宋"/>
                <w:color w:val="000000"/>
                <w:szCs w:val="21"/>
              </w:rPr>
            </w:pPr>
            <w:r>
              <w:rPr>
                <w:rFonts w:ascii="仿宋" w:eastAsia="仿宋" w:hAnsi="仿宋"/>
                <w:color w:val="000000"/>
                <w:kern w:val="0"/>
                <w:szCs w:val="21"/>
              </w:rPr>
              <w:t>二等奖</w:t>
            </w:r>
          </w:p>
        </w:tc>
        <w:tc>
          <w:tcPr>
            <w:tcW w:w="347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jc w:val="center"/>
              <w:rPr>
                <w:rFonts w:ascii="仿宋" w:eastAsia="仿宋" w:hAnsi="仿宋"/>
                <w:color w:val="000000"/>
                <w:szCs w:val="21"/>
              </w:rPr>
            </w:pPr>
            <w:r>
              <w:rPr>
                <w:rFonts w:ascii="仿宋" w:eastAsia="仿宋" w:hAnsi="仿宋"/>
                <w:color w:val="000000"/>
                <w:szCs w:val="21"/>
              </w:rPr>
              <w:t>全国卫生职业教育教学指导委员会</w:t>
            </w:r>
          </w:p>
        </w:tc>
        <w:tc>
          <w:tcPr>
            <w:tcW w:w="660"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jc w:val="center"/>
              <w:rPr>
                <w:rFonts w:ascii="仿宋" w:eastAsia="仿宋" w:hAnsi="仿宋"/>
                <w:color w:val="000000"/>
                <w:szCs w:val="21"/>
              </w:rPr>
            </w:pPr>
            <w:r>
              <w:rPr>
                <w:rFonts w:ascii="仿宋" w:eastAsia="仿宋" w:hAnsi="仿宋"/>
                <w:color w:val="000000"/>
                <w:szCs w:val="21"/>
              </w:rPr>
              <w:t>2017</w:t>
            </w:r>
          </w:p>
        </w:tc>
      </w:tr>
      <w:tr w:rsidR="00553F1B">
        <w:trPr>
          <w:trHeight w:val="283"/>
          <w:jc w:val="center"/>
        </w:trPr>
        <w:tc>
          <w:tcPr>
            <w:tcW w:w="4149" w:type="dxa"/>
            <w:vMerge w:val="restart"/>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szCs w:val="21"/>
              </w:rPr>
            </w:pPr>
            <w:r>
              <w:rPr>
                <w:rFonts w:ascii="仿宋" w:eastAsia="仿宋" w:hAnsi="仿宋"/>
                <w:color w:val="000000"/>
                <w:kern w:val="0"/>
                <w:szCs w:val="21"/>
              </w:rPr>
              <w:t>全国卫生职业学校检验技能竞赛</w:t>
            </w:r>
          </w:p>
        </w:tc>
        <w:tc>
          <w:tcPr>
            <w:tcW w:w="1644"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szCs w:val="21"/>
              </w:rPr>
            </w:pPr>
            <w:r>
              <w:rPr>
                <w:rFonts w:ascii="仿宋" w:eastAsia="仿宋" w:hAnsi="仿宋"/>
                <w:color w:val="000000"/>
                <w:kern w:val="0"/>
                <w:szCs w:val="21"/>
              </w:rPr>
              <w:t>团体二等奖</w:t>
            </w:r>
            <w:r>
              <w:rPr>
                <w:rFonts w:ascii="仿宋" w:eastAsia="仿宋" w:hAnsi="仿宋"/>
                <w:color w:val="000000"/>
                <w:kern w:val="0"/>
                <w:szCs w:val="21"/>
              </w:rPr>
              <w:t>1</w:t>
            </w:r>
            <w:r>
              <w:rPr>
                <w:rFonts w:ascii="仿宋" w:eastAsia="仿宋" w:hAnsi="仿宋"/>
                <w:color w:val="000000"/>
                <w:kern w:val="0"/>
                <w:szCs w:val="21"/>
              </w:rPr>
              <w:t>项</w:t>
            </w:r>
          </w:p>
        </w:tc>
        <w:tc>
          <w:tcPr>
            <w:tcW w:w="347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jc w:val="center"/>
              <w:rPr>
                <w:rFonts w:ascii="仿宋" w:eastAsia="仿宋" w:hAnsi="仿宋"/>
                <w:color w:val="000000"/>
                <w:szCs w:val="21"/>
              </w:rPr>
            </w:pPr>
            <w:r>
              <w:rPr>
                <w:rFonts w:ascii="仿宋" w:eastAsia="仿宋" w:hAnsi="仿宋"/>
                <w:color w:val="000000"/>
                <w:szCs w:val="21"/>
              </w:rPr>
              <w:t>全国卫生职业教育教学指导委员会</w:t>
            </w:r>
          </w:p>
        </w:tc>
        <w:tc>
          <w:tcPr>
            <w:tcW w:w="660"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jc w:val="center"/>
              <w:rPr>
                <w:rFonts w:ascii="仿宋" w:eastAsia="仿宋" w:hAnsi="仿宋"/>
                <w:color w:val="000000"/>
                <w:szCs w:val="21"/>
              </w:rPr>
            </w:pPr>
            <w:r>
              <w:rPr>
                <w:rFonts w:ascii="仿宋" w:eastAsia="仿宋" w:hAnsi="仿宋"/>
                <w:color w:val="000000"/>
                <w:szCs w:val="21"/>
              </w:rPr>
              <w:t>2017</w:t>
            </w:r>
          </w:p>
        </w:tc>
      </w:tr>
      <w:tr w:rsidR="00553F1B">
        <w:trPr>
          <w:trHeight w:val="283"/>
          <w:jc w:val="center"/>
        </w:trPr>
        <w:tc>
          <w:tcPr>
            <w:tcW w:w="4149" w:type="dxa"/>
            <w:vMerge/>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553F1B">
            <w:pPr>
              <w:jc w:val="center"/>
              <w:rPr>
                <w:rFonts w:ascii="仿宋" w:eastAsia="仿宋" w:hAnsi="仿宋"/>
                <w:color w:val="000000"/>
                <w:szCs w:val="21"/>
              </w:rPr>
            </w:pPr>
          </w:p>
        </w:tc>
        <w:tc>
          <w:tcPr>
            <w:tcW w:w="1644"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szCs w:val="21"/>
              </w:rPr>
            </w:pPr>
            <w:r>
              <w:rPr>
                <w:rFonts w:ascii="仿宋" w:eastAsia="仿宋" w:hAnsi="仿宋"/>
                <w:color w:val="000000"/>
                <w:kern w:val="0"/>
                <w:szCs w:val="21"/>
              </w:rPr>
              <w:t>个人二等奖</w:t>
            </w:r>
            <w:r>
              <w:rPr>
                <w:rFonts w:ascii="仿宋" w:eastAsia="仿宋" w:hAnsi="仿宋"/>
                <w:color w:val="000000"/>
                <w:kern w:val="0"/>
                <w:szCs w:val="21"/>
              </w:rPr>
              <w:t>3</w:t>
            </w:r>
            <w:r>
              <w:rPr>
                <w:rFonts w:ascii="仿宋" w:eastAsia="仿宋" w:hAnsi="仿宋"/>
                <w:color w:val="000000"/>
                <w:kern w:val="0"/>
                <w:szCs w:val="21"/>
              </w:rPr>
              <w:t>项</w:t>
            </w:r>
          </w:p>
        </w:tc>
        <w:tc>
          <w:tcPr>
            <w:tcW w:w="347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jc w:val="center"/>
              <w:rPr>
                <w:rFonts w:ascii="仿宋" w:eastAsia="仿宋" w:hAnsi="仿宋"/>
                <w:color w:val="000000"/>
                <w:szCs w:val="21"/>
              </w:rPr>
            </w:pPr>
            <w:r>
              <w:rPr>
                <w:rFonts w:ascii="仿宋" w:eastAsia="仿宋" w:hAnsi="仿宋"/>
                <w:color w:val="000000"/>
                <w:szCs w:val="21"/>
              </w:rPr>
              <w:t>全国卫生职业教育教学指导委员会</w:t>
            </w:r>
          </w:p>
        </w:tc>
        <w:tc>
          <w:tcPr>
            <w:tcW w:w="660"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jc w:val="center"/>
              <w:rPr>
                <w:rFonts w:ascii="仿宋" w:eastAsia="仿宋" w:hAnsi="仿宋"/>
                <w:color w:val="000000"/>
                <w:szCs w:val="21"/>
              </w:rPr>
            </w:pPr>
            <w:r>
              <w:rPr>
                <w:rFonts w:ascii="仿宋" w:eastAsia="仿宋" w:hAnsi="仿宋"/>
                <w:color w:val="000000"/>
                <w:szCs w:val="21"/>
              </w:rPr>
              <w:t>2017</w:t>
            </w:r>
          </w:p>
        </w:tc>
      </w:tr>
      <w:tr w:rsidR="00553F1B">
        <w:trPr>
          <w:trHeight w:val="283"/>
          <w:jc w:val="center"/>
        </w:trPr>
        <w:tc>
          <w:tcPr>
            <w:tcW w:w="4149" w:type="dxa"/>
            <w:vMerge w:val="restart"/>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全国高职院校临床医学技能大赛</w:t>
            </w:r>
          </w:p>
        </w:tc>
        <w:tc>
          <w:tcPr>
            <w:tcW w:w="1644"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个人一等奖</w:t>
            </w:r>
            <w:r>
              <w:rPr>
                <w:rFonts w:ascii="仿宋" w:eastAsia="仿宋" w:hAnsi="仿宋"/>
                <w:color w:val="000000"/>
                <w:kern w:val="0"/>
                <w:szCs w:val="21"/>
              </w:rPr>
              <w:t>1</w:t>
            </w:r>
            <w:r>
              <w:rPr>
                <w:rFonts w:ascii="仿宋" w:eastAsia="仿宋" w:hAnsi="仿宋"/>
                <w:color w:val="000000"/>
                <w:kern w:val="0"/>
                <w:szCs w:val="21"/>
              </w:rPr>
              <w:t>项</w:t>
            </w:r>
          </w:p>
        </w:tc>
        <w:tc>
          <w:tcPr>
            <w:tcW w:w="347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jc w:val="center"/>
              <w:rPr>
                <w:rFonts w:ascii="仿宋" w:eastAsia="仿宋" w:hAnsi="仿宋"/>
                <w:color w:val="000000"/>
                <w:szCs w:val="21"/>
              </w:rPr>
            </w:pPr>
            <w:r>
              <w:rPr>
                <w:rFonts w:ascii="仿宋" w:eastAsia="仿宋" w:hAnsi="仿宋"/>
                <w:color w:val="000000"/>
                <w:szCs w:val="21"/>
              </w:rPr>
              <w:t>中国职业技术教育学</w:t>
            </w:r>
            <w:proofErr w:type="gramStart"/>
            <w:r>
              <w:rPr>
                <w:rFonts w:ascii="仿宋" w:eastAsia="仿宋" w:hAnsi="仿宋"/>
                <w:color w:val="000000"/>
                <w:szCs w:val="21"/>
              </w:rPr>
              <w:t>会卫生</w:t>
            </w:r>
            <w:proofErr w:type="gramEnd"/>
            <w:r>
              <w:rPr>
                <w:rFonts w:ascii="仿宋" w:eastAsia="仿宋" w:hAnsi="仿宋"/>
                <w:color w:val="000000"/>
                <w:szCs w:val="21"/>
              </w:rPr>
              <w:t>教育专业委员会</w:t>
            </w:r>
          </w:p>
        </w:tc>
        <w:tc>
          <w:tcPr>
            <w:tcW w:w="660"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jc w:val="center"/>
              <w:rPr>
                <w:rFonts w:ascii="仿宋" w:eastAsia="仿宋" w:hAnsi="仿宋"/>
                <w:color w:val="000000"/>
                <w:szCs w:val="21"/>
              </w:rPr>
            </w:pPr>
            <w:r>
              <w:rPr>
                <w:rFonts w:ascii="仿宋" w:eastAsia="仿宋" w:hAnsi="仿宋"/>
                <w:color w:val="000000"/>
                <w:szCs w:val="21"/>
              </w:rPr>
              <w:t>2017</w:t>
            </w:r>
          </w:p>
        </w:tc>
      </w:tr>
      <w:tr w:rsidR="00553F1B">
        <w:trPr>
          <w:trHeight w:val="283"/>
          <w:jc w:val="center"/>
        </w:trPr>
        <w:tc>
          <w:tcPr>
            <w:tcW w:w="4149" w:type="dxa"/>
            <w:vMerge/>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553F1B">
            <w:pPr>
              <w:widowControl/>
              <w:jc w:val="center"/>
              <w:textAlignment w:val="center"/>
              <w:rPr>
                <w:rFonts w:ascii="仿宋" w:eastAsia="仿宋" w:hAnsi="仿宋"/>
                <w:color w:val="000000"/>
                <w:kern w:val="0"/>
                <w:szCs w:val="21"/>
              </w:rPr>
            </w:pPr>
          </w:p>
        </w:tc>
        <w:tc>
          <w:tcPr>
            <w:tcW w:w="1644"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个人二等奖</w:t>
            </w:r>
            <w:r>
              <w:rPr>
                <w:rFonts w:ascii="仿宋" w:eastAsia="仿宋" w:hAnsi="仿宋"/>
                <w:color w:val="000000"/>
                <w:kern w:val="0"/>
                <w:szCs w:val="21"/>
              </w:rPr>
              <w:t>2</w:t>
            </w:r>
            <w:r>
              <w:rPr>
                <w:rFonts w:ascii="仿宋" w:eastAsia="仿宋" w:hAnsi="仿宋"/>
                <w:color w:val="000000"/>
                <w:kern w:val="0"/>
                <w:szCs w:val="21"/>
              </w:rPr>
              <w:t>项</w:t>
            </w:r>
          </w:p>
        </w:tc>
        <w:tc>
          <w:tcPr>
            <w:tcW w:w="347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jc w:val="center"/>
              <w:rPr>
                <w:rFonts w:ascii="仿宋" w:eastAsia="仿宋" w:hAnsi="仿宋"/>
                <w:color w:val="000000"/>
                <w:szCs w:val="21"/>
              </w:rPr>
            </w:pPr>
            <w:r>
              <w:rPr>
                <w:rFonts w:ascii="仿宋" w:eastAsia="仿宋" w:hAnsi="仿宋"/>
                <w:color w:val="000000"/>
                <w:szCs w:val="21"/>
              </w:rPr>
              <w:t>中国职业技术教育学</w:t>
            </w:r>
            <w:proofErr w:type="gramStart"/>
            <w:r>
              <w:rPr>
                <w:rFonts w:ascii="仿宋" w:eastAsia="仿宋" w:hAnsi="仿宋"/>
                <w:color w:val="000000"/>
                <w:szCs w:val="21"/>
              </w:rPr>
              <w:t>会卫生</w:t>
            </w:r>
            <w:proofErr w:type="gramEnd"/>
            <w:r>
              <w:rPr>
                <w:rFonts w:ascii="仿宋" w:eastAsia="仿宋" w:hAnsi="仿宋"/>
                <w:color w:val="000000"/>
                <w:szCs w:val="21"/>
              </w:rPr>
              <w:t>教育专业委员会</w:t>
            </w:r>
          </w:p>
        </w:tc>
        <w:tc>
          <w:tcPr>
            <w:tcW w:w="660"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jc w:val="center"/>
              <w:rPr>
                <w:rFonts w:ascii="仿宋" w:eastAsia="仿宋" w:hAnsi="仿宋"/>
                <w:color w:val="000000"/>
                <w:szCs w:val="21"/>
              </w:rPr>
            </w:pPr>
            <w:r>
              <w:rPr>
                <w:rFonts w:ascii="仿宋" w:eastAsia="仿宋" w:hAnsi="仿宋"/>
                <w:color w:val="000000"/>
                <w:szCs w:val="21"/>
              </w:rPr>
              <w:t>2017</w:t>
            </w:r>
          </w:p>
        </w:tc>
      </w:tr>
      <w:tr w:rsidR="00553F1B">
        <w:trPr>
          <w:trHeight w:val="283"/>
          <w:jc w:val="center"/>
        </w:trPr>
        <w:tc>
          <w:tcPr>
            <w:tcW w:w="4149" w:type="dxa"/>
            <w:vMerge/>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553F1B">
            <w:pPr>
              <w:widowControl/>
              <w:jc w:val="center"/>
              <w:textAlignment w:val="center"/>
              <w:rPr>
                <w:rFonts w:ascii="仿宋" w:eastAsia="仿宋" w:hAnsi="仿宋"/>
                <w:color w:val="000000"/>
                <w:kern w:val="0"/>
                <w:szCs w:val="21"/>
              </w:rPr>
            </w:pPr>
          </w:p>
        </w:tc>
        <w:tc>
          <w:tcPr>
            <w:tcW w:w="1644"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团体一等奖</w:t>
            </w:r>
            <w:r>
              <w:rPr>
                <w:rFonts w:ascii="仿宋" w:eastAsia="仿宋" w:hAnsi="仿宋"/>
                <w:color w:val="000000"/>
                <w:kern w:val="0"/>
                <w:szCs w:val="21"/>
              </w:rPr>
              <w:t>1</w:t>
            </w:r>
            <w:r>
              <w:rPr>
                <w:rFonts w:ascii="仿宋" w:eastAsia="仿宋" w:hAnsi="仿宋"/>
                <w:color w:val="000000"/>
                <w:kern w:val="0"/>
                <w:szCs w:val="21"/>
              </w:rPr>
              <w:t>项</w:t>
            </w:r>
          </w:p>
        </w:tc>
        <w:tc>
          <w:tcPr>
            <w:tcW w:w="347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jc w:val="center"/>
              <w:rPr>
                <w:rFonts w:ascii="仿宋" w:eastAsia="仿宋" w:hAnsi="仿宋"/>
                <w:color w:val="000000"/>
                <w:szCs w:val="21"/>
              </w:rPr>
            </w:pPr>
            <w:r>
              <w:rPr>
                <w:rFonts w:ascii="仿宋" w:eastAsia="仿宋" w:hAnsi="仿宋"/>
                <w:color w:val="000000"/>
                <w:szCs w:val="21"/>
              </w:rPr>
              <w:t>中国职业技术教育学</w:t>
            </w:r>
            <w:proofErr w:type="gramStart"/>
            <w:r>
              <w:rPr>
                <w:rFonts w:ascii="仿宋" w:eastAsia="仿宋" w:hAnsi="仿宋"/>
                <w:color w:val="000000"/>
                <w:szCs w:val="21"/>
              </w:rPr>
              <w:t>会卫生</w:t>
            </w:r>
            <w:proofErr w:type="gramEnd"/>
            <w:r>
              <w:rPr>
                <w:rFonts w:ascii="仿宋" w:eastAsia="仿宋" w:hAnsi="仿宋"/>
                <w:color w:val="000000"/>
                <w:szCs w:val="21"/>
              </w:rPr>
              <w:t>教育专业委员会</w:t>
            </w:r>
          </w:p>
        </w:tc>
        <w:tc>
          <w:tcPr>
            <w:tcW w:w="660"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jc w:val="center"/>
              <w:rPr>
                <w:rFonts w:ascii="仿宋" w:eastAsia="仿宋" w:hAnsi="仿宋"/>
                <w:color w:val="000000"/>
                <w:szCs w:val="21"/>
              </w:rPr>
            </w:pPr>
            <w:r>
              <w:rPr>
                <w:rFonts w:ascii="仿宋" w:eastAsia="仿宋" w:hAnsi="仿宋"/>
                <w:color w:val="000000"/>
                <w:szCs w:val="21"/>
              </w:rPr>
              <w:t>2017</w:t>
            </w:r>
          </w:p>
        </w:tc>
      </w:tr>
      <w:tr w:rsidR="00553F1B">
        <w:trPr>
          <w:trHeight w:val="283"/>
          <w:jc w:val="center"/>
        </w:trPr>
        <w:tc>
          <w:tcPr>
            <w:tcW w:w="414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首届全国卫生职业院校</w:t>
            </w:r>
            <w:r>
              <w:rPr>
                <w:rFonts w:ascii="仿宋" w:eastAsia="仿宋" w:hAnsi="仿宋" w:hint="eastAsia"/>
                <w:color w:val="000000"/>
                <w:kern w:val="0"/>
                <w:szCs w:val="21"/>
              </w:rPr>
              <w:t>“</w:t>
            </w:r>
            <w:r>
              <w:rPr>
                <w:rFonts w:ascii="仿宋" w:eastAsia="仿宋" w:hAnsi="仿宋"/>
                <w:color w:val="000000"/>
                <w:kern w:val="0"/>
                <w:szCs w:val="21"/>
              </w:rPr>
              <w:t>艾迪康杯</w:t>
            </w:r>
            <w:r>
              <w:rPr>
                <w:rFonts w:ascii="仿宋" w:eastAsia="仿宋" w:hAnsi="仿宋" w:hint="eastAsia"/>
                <w:color w:val="000000"/>
                <w:kern w:val="0"/>
                <w:szCs w:val="21"/>
              </w:rPr>
              <w:t>”</w:t>
            </w:r>
            <w:r>
              <w:rPr>
                <w:rFonts w:ascii="仿宋" w:eastAsia="仿宋" w:hAnsi="仿宋"/>
                <w:color w:val="000000"/>
                <w:kern w:val="0"/>
                <w:szCs w:val="21"/>
              </w:rPr>
              <w:t>教师检验技能竞赛</w:t>
            </w:r>
          </w:p>
        </w:tc>
        <w:tc>
          <w:tcPr>
            <w:tcW w:w="1644"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olor w:val="000000"/>
                <w:kern w:val="0"/>
                <w:szCs w:val="21"/>
              </w:rPr>
            </w:pPr>
            <w:r>
              <w:rPr>
                <w:rFonts w:ascii="仿宋" w:eastAsia="仿宋" w:hAnsi="仿宋"/>
                <w:color w:val="000000"/>
                <w:kern w:val="0"/>
                <w:szCs w:val="21"/>
              </w:rPr>
              <w:t>个人一等奖</w:t>
            </w:r>
            <w:r>
              <w:rPr>
                <w:rFonts w:ascii="仿宋" w:eastAsia="仿宋" w:hAnsi="仿宋"/>
                <w:color w:val="000000"/>
                <w:kern w:val="0"/>
                <w:szCs w:val="21"/>
              </w:rPr>
              <w:t>1</w:t>
            </w:r>
            <w:r>
              <w:rPr>
                <w:rFonts w:ascii="仿宋" w:eastAsia="仿宋" w:hAnsi="仿宋"/>
                <w:color w:val="000000"/>
                <w:kern w:val="0"/>
                <w:szCs w:val="21"/>
              </w:rPr>
              <w:t>项</w:t>
            </w:r>
          </w:p>
        </w:tc>
        <w:tc>
          <w:tcPr>
            <w:tcW w:w="347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jc w:val="center"/>
              <w:rPr>
                <w:rFonts w:ascii="仿宋" w:eastAsia="仿宋" w:hAnsi="仿宋"/>
                <w:color w:val="000000"/>
                <w:szCs w:val="21"/>
              </w:rPr>
            </w:pPr>
            <w:r>
              <w:rPr>
                <w:rFonts w:ascii="仿宋" w:eastAsia="仿宋" w:hAnsi="仿宋"/>
                <w:color w:val="000000"/>
                <w:szCs w:val="21"/>
              </w:rPr>
              <w:t>全国卫生职业教育教学指导委员会</w:t>
            </w:r>
          </w:p>
        </w:tc>
        <w:tc>
          <w:tcPr>
            <w:tcW w:w="660"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jc w:val="center"/>
              <w:rPr>
                <w:rFonts w:ascii="仿宋" w:eastAsia="仿宋" w:hAnsi="仿宋"/>
                <w:color w:val="000000"/>
                <w:szCs w:val="21"/>
              </w:rPr>
            </w:pPr>
            <w:r>
              <w:rPr>
                <w:rFonts w:ascii="仿宋" w:eastAsia="仿宋" w:hAnsi="仿宋"/>
                <w:color w:val="000000"/>
                <w:szCs w:val="21"/>
              </w:rPr>
              <w:t>2017</w:t>
            </w:r>
          </w:p>
        </w:tc>
      </w:tr>
      <w:tr w:rsidR="00553F1B">
        <w:trPr>
          <w:trHeight w:val="283"/>
          <w:jc w:val="center"/>
        </w:trPr>
        <w:tc>
          <w:tcPr>
            <w:tcW w:w="414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kern w:val="0"/>
                <w:szCs w:val="21"/>
              </w:rPr>
            </w:pPr>
            <w:r>
              <w:rPr>
                <w:rFonts w:ascii="仿宋" w:eastAsia="仿宋" w:hAnsi="仿宋" w:cs="微软雅黑" w:hint="eastAsia"/>
                <w:szCs w:val="21"/>
              </w:rPr>
              <w:t>全国卫生职业院校口腔技能比赛</w:t>
            </w:r>
          </w:p>
        </w:tc>
        <w:tc>
          <w:tcPr>
            <w:tcW w:w="1644"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kern w:val="0"/>
                <w:szCs w:val="21"/>
              </w:rPr>
            </w:pPr>
            <w:r>
              <w:rPr>
                <w:rFonts w:ascii="仿宋" w:eastAsia="仿宋" w:hAnsi="仿宋" w:cs="微软雅黑" w:hint="eastAsia"/>
                <w:szCs w:val="21"/>
              </w:rPr>
              <w:t>牙体制备一等奖</w:t>
            </w:r>
            <w:r>
              <w:rPr>
                <w:rFonts w:ascii="仿宋" w:eastAsia="仿宋" w:hAnsi="仿宋" w:cs="微软雅黑" w:hint="eastAsia"/>
                <w:szCs w:val="21"/>
              </w:rPr>
              <w:t>2</w:t>
            </w:r>
            <w:r>
              <w:rPr>
                <w:rFonts w:ascii="仿宋" w:eastAsia="仿宋" w:hAnsi="仿宋" w:cs="微软雅黑" w:hint="eastAsia"/>
                <w:szCs w:val="21"/>
              </w:rPr>
              <w:t>项</w:t>
            </w:r>
          </w:p>
        </w:tc>
        <w:tc>
          <w:tcPr>
            <w:tcW w:w="347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jc w:val="center"/>
              <w:rPr>
                <w:rFonts w:ascii="仿宋" w:eastAsia="仿宋" w:hAnsi="仿宋"/>
                <w:szCs w:val="21"/>
              </w:rPr>
            </w:pPr>
            <w:r>
              <w:rPr>
                <w:rFonts w:ascii="仿宋" w:eastAsia="仿宋" w:hAnsi="仿宋" w:cs="微软雅黑" w:hint="eastAsia"/>
                <w:szCs w:val="21"/>
              </w:rPr>
              <w:t>全国卫生职业教育教学指导委员会</w:t>
            </w:r>
          </w:p>
        </w:tc>
        <w:tc>
          <w:tcPr>
            <w:tcW w:w="660"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jc w:val="center"/>
              <w:rPr>
                <w:rFonts w:ascii="仿宋" w:eastAsia="仿宋" w:hAnsi="仿宋"/>
                <w:szCs w:val="21"/>
              </w:rPr>
            </w:pPr>
            <w:r>
              <w:rPr>
                <w:rFonts w:ascii="仿宋" w:eastAsia="仿宋" w:hAnsi="仿宋" w:hint="eastAsia"/>
                <w:szCs w:val="21"/>
              </w:rPr>
              <w:t>2018</w:t>
            </w:r>
          </w:p>
        </w:tc>
      </w:tr>
      <w:tr w:rsidR="00553F1B">
        <w:trPr>
          <w:trHeight w:val="283"/>
          <w:jc w:val="center"/>
        </w:trPr>
        <w:tc>
          <w:tcPr>
            <w:tcW w:w="414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s="微软雅黑"/>
                <w:szCs w:val="21"/>
              </w:rPr>
            </w:pPr>
            <w:r>
              <w:rPr>
                <w:rFonts w:ascii="仿宋" w:eastAsia="仿宋" w:hAnsi="仿宋" w:cs="微软雅黑" w:hint="eastAsia"/>
                <w:szCs w:val="21"/>
              </w:rPr>
              <w:t>第十六届“日进杯”全国口腔医学技能大赛</w:t>
            </w:r>
          </w:p>
        </w:tc>
        <w:tc>
          <w:tcPr>
            <w:tcW w:w="1644"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s="微软雅黑"/>
                <w:szCs w:val="21"/>
              </w:rPr>
            </w:pPr>
            <w:r>
              <w:rPr>
                <w:rFonts w:ascii="仿宋" w:eastAsia="仿宋" w:hAnsi="仿宋" w:cs="微软雅黑" w:hint="eastAsia"/>
                <w:szCs w:val="21"/>
              </w:rPr>
              <w:t>牙体制备一等奖</w:t>
            </w:r>
          </w:p>
        </w:tc>
        <w:tc>
          <w:tcPr>
            <w:tcW w:w="347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jc w:val="center"/>
              <w:rPr>
                <w:rFonts w:ascii="仿宋" w:eastAsia="仿宋" w:hAnsi="仿宋" w:cs="微软雅黑"/>
                <w:szCs w:val="21"/>
              </w:rPr>
            </w:pPr>
            <w:r>
              <w:rPr>
                <w:rFonts w:ascii="仿宋" w:eastAsia="仿宋" w:hAnsi="仿宋" w:cs="微软雅黑" w:hint="eastAsia"/>
                <w:szCs w:val="21"/>
              </w:rPr>
              <w:t>全国卫生职业教育教学指导委员会</w:t>
            </w:r>
          </w:p>
        </w:tc>
        <w:tc>
          <w:tcPr>
            <w:tcW w:w="660"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jc w:val="center"/>
              <w:rPr>
                <w:rFonts w:ascii="仿宋" w:eastAsia="仿宋" w:hAnsi="仿宋"/>
                <w:szCs w:val="21"/>
              </w:rPr>
            </w:pPr>
            <w:r>
              <w:rPr>
                <w:rFonts w:ascii="仿宋" w:eastAsia="仿宋" w:hAnsi="仿宋" w:hint="eastAsia"/>
                <w:szCs w:val="21"/>
              </w:rPr>
              <w:t>2</w:t>
            </w:r>
            <w:r>
              <w:rPr>
                <w:rFonts w:ascii="仿宋" w:eastAsia="仿宋" w:hAnsi="仿宋"/>
                <w:szCs w:val="21"/>
              </w:rPr>
              <w:t>018</w:t>
            </w:r>
          </w:p>
        </w:tc>
      </w:tr>
      <w:tr w:rsidR="00553F1B">
        <w:trPr>
          <w:trHeight w:val="283"/>
          <w:jc w:val="center"/>
        </w:trPr>
        <w:tc>
          <w:tcPr>
            <w:tcW w:w="414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s="微软雅黑"/>
                <w:szCs w:val="21"/>
              </w:rPr>
            </w:pPr>
            <w:r>
              <w:rPr>
                <w:rFonts w:ascii="仿宋" w:eastAsia="仿宋" w:hAnsi="仿宋" w:cs="微软雅黑" w:hint="eastAsia"/>
                <w:szCs w:val="21"/>
              </w:rPr>
              <w:t>第十六届“日进杯”全国口腔医学技能大赛</w:t>
            </w:r>
          </w:p>
        </w:tc>
        <w:tc>
          <w:tcPr>
            <w:tcW w:w="1644"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s="微软雅黑"/>
                <w:szCs w:val="21"/>
              </w:rPr>
            </w:pPr>
            <w:r>
              <w:rPr>
                <w:rFonts w:ascii="仿宋" w:eastAsia="仿宋" w:hAnsi="仿宋" w:cs="微软雅黑" w:hint="eastAsia"/>
                <w:szCs w:val="21"/>
              </w:rPr>
              <w:t>窝洞制备二等奖</w:t>
            </w:r>
          </w:p>
        </w:tc>
        <w:tc>
          <w:tcPr>
            <w:tcW w:w="347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jc w:val="center"/>
              <w:rPr>
                <w:rFonts w:ascii="仿宋" w:eastAsia="仿宋" w:hAnsi="仿宋" w:cs="微软雅黑"/>
                <w:szCs w:val="21"/>
              </w:rPr>
            </w:pPr>
            <w:r>
              <w:rPr>
                <w:rFonts w:ascii="仿宋" w:eastAsia="仿宋" w:hAnsi="仿宋" w:cs="微软雅黑" w:hint="eastAsia"/>
                <w:szCs w:val="21"/>
              </w:rPr>
              <w:t>中华口腔医学会</w:t>
            </w:r>
          </w:p>
        </w:tc>
        <w:tc>
          <w:tcPr>
            <w:tcW w:w="660"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jc w:val="center"/>
              <w:rPr>
                <w:rFonts w:ascii="仿宋" w:eastAsia="仿宋" w:hAnsi="仿宋"/>
                <w:szCs w:val="21"/>
              </w:rPr>
            </w:pPr>
            <w:r>
              <w:rPr>
                <w:rFonts w:ascii="仿宋" w:eastAsia="仿宋" w:hAnsi="仿宋" w:hint="eastAsia"/>
                <w:szCs w:val="21"/>
              </w:rPr>
              <w:t>2</w:t>
            </w:r>
            <w:r>
              <w:rPr>
                <w:rFonts w:ascii="仿宋" w:eastAsia="仿宋" w:hAnsi="仿宋"/>
                <w:szCs w:val="21"/>
              </w:rPr>
              <w:t>018</w:t>
            </w:r>
          </w:p>
        </w:tc>
      </w:tr>
      <w:tr w:rsidR="00553F1B">
        <w:trPr>
          <w:trHeight w:val="283"/>
          <w:jc w:val="center"/>
        </w:trPr>
        <w:tc>
          <w:tcPr>
            <w:tcW w:w="414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s="微软雅黑"/>
                <w:szCs w:val="21"/>
              </w:rPr>
            </w:pPr>
            <w:r>
              <w:rPr>
                <w:rFonts w:ascii="仿宋" w:eastAsia="仿宋" w:hAnsi="仿宋" w:cs="微软雅黑" w:hint="eastAsia"/>
                <w:szCs w:val="21"/>
              </w:rPr>
              <w:t>第四届“黄炎培杯”全国口腔技能比赛</w:t>
            </w:r>
          </w:p>
        </w:tc>
        <w:tc>
          <w:tcPr>
            <w:tcW w:w="1644"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s="微软雅黑"/>
                <w:szCs w:val="21"/>
              </w:rPr>
            </w:pPr>
            <w:r>
              <w:rPr>
                <w:rFonts w:ascii="仿宋" w:eastAsia="仿宋" w:hAnsi="仿宋" w:cs="微软雅黑" w:hint="eastAsia"/>
                <w:szCs w:val="21"/>
              </w:rPr>
              <w:t>口腔医学组个人全能金奖</w:t>
            </w:r>
          </w:p>
        </w:tc>
        <w:tc>
          <w:tcPr>
            <w:tcW w:w="347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jc w:val="center"/>
              <w:rPr>
                <w:rFonts w:ascii="仿宋" w:eastAsia="仿宋" w:hAnsi="仿宋" w:cs="微软雅黑"/>
                <w:szCs w:val="21"/>
              </w:rPr>
            </w:pPr>
            <w:r>
              <w:rPr>
                <w:rFonts w:ascii="仿宋" w:eastAsia="仿宋" w:hAnsi="仿宋" w:cs="微软雅黑" w:hint="eastAsia"/>
                <w:szCs w:val="21"/>
              </w:rPr>
              <w:t>中华职业教育社</w:t>
            </w:r>
          </w:p>
        </w:tc>
        <w:tc>
          <w:tcPr>
            <w:tcW w:w="660"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jc w:val="center"/>
              <w:rPr>
                <w:rFonts w:ascii="仿宋" w:eastAsia="仿宋" w:hAnsi="仿宋"/>
                <w:szCs w:val="21"/>
              </w:rPr>
            </w:pPr>
            <w:r>
              <w:rPr>
                <w:rFonts w:ascii="仿宋" w:eastAsia="仿宋" w:hAnsi="仿宋" w:hint="eastAsia"/>
                <w:szCs w:val="21"/>
              </w:rPr>
              <w:t>2</w:t>
            </w:r>
            <w:r>
              <w:rPr>
                <w:rFonts w:ascii="仿宋" w:eastAsia="仿宋" w:hAnsi="仿宋"/>
                <w:szCs w:val="21"/>
              </w:rPr>
              <w:t>018</w:t>
            </w:r>
          </w:p>
        </w:tc>
      </w:tr>
      <w:tr w:rsidR="00553F1B">
        <w:trPr>
          <w:trHeight w:val="283"/>
          <w:jc w:val="center"/>
        </w:trPr>
        <w:tc>
          <w:tcPr>
            <w:tcW w:w="414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jc w:val="center"/>
              <w:rPr>
                <w:rFonts w:ascii="仿宋" w:eastAsia="仿宋" w:hAnsi="仿宋" w:cs="微软雅黑"/>
                <w:szCs w:val="21"/>
              </w:rPr>
            </w:pPr>
            <w:r>
              <w:rPr>
                <w:rFonts w:ascii="仿宋" w:eastAsia="仿宋" w:hAnsi="仿宋" w:cs="微软雅黑" w:hint="eastAsia"/>
                <w:szCs w:val="21"/>
              </w:rPr>
              <w:t>第十六届“日进杯”全国口腔医学技能大赛</w:t>
            </w:r>
          </w:p>
        </w:tc>
        <w:tc>
          <w:tcPr>
            <w:tcW w:w="1644"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jc w:val="center"/>
              <w:rPr>
                <w:rFonts w:ascii="仿宋" w:eastAsia="仿宋" w:hAnsi="仿宋" w:cs="微软雅黑"/>
                <w:szCs w:val="21"/>
              </w:rPr>
            </w:pPr>
            <w:r>
              <w:rPr>
                <w:rFonts w:ascii="仿宋" w:eastAsia="仿宋" w:hAnsi="仿宋" w:cs="微软雅黑" w:hint="eastAsia"/>
                <w:szCs w:val="21"/>
              </w:rPr>
              <w:t>牙体制备组团体第一名</w:t>
            </w:r>
          </w:p>
        </w:tc>
        <w:tc>
          <w:tcPr>
            <w:tcW w:w="347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jc w:val="center"/>
              <w:rPr>
                <w:rFonts w:ascii="仿宋" w:eastAsia="仿宋" w:hAnsi="仿宋" w:cs="微软雅黑"/>
                <w:szCs w:val="21"/>
              </w:rPr>
            </w:pPr>
            <w:r>
              <w:rPr>
                <w:rFonts w:ascii="仿宋" w:eastAsia="仿宋" w:hAnsi="仿宋" w:cs="微软雅黑" w:hint="eastAsia"/>
                <w:szCs w:val="21"/>
              </w:rPr>
              <w:t>中华口腔医学会</w:t>
            </w:r>
          </w:p>
        </w:tc>
        <w:tc>
          <w:tcPr>
            <w:tcW w:w="660"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jc w:val="center"/>
              <w:rPr>
                <w:rFonts w:ascii="仿宋" w:eastAsia="仿宋" w:hAnsi="仿宋"/>
                <w:szCs w:val="21"/>
              </w:rPr>
            </w:pPr>
            <w:r>
              <w:rPr>
                <w:rFonts w:ascii="仿宋" w:eastAsia="仿宋" w:hAnsi="仿宋" w:hint="eastAsia"/>
                <w:szCs w:val="21"/>
              </w:rPr>
              <w:t>2</w:t>
            </w:r>
            <w:r>
              <w:rPr>
                <w:rFonts w:ascii="仿宋" w:eastAsia="仿宋" w:hAnsi="仿宋"/>
                <w:szCs w:val="21"/>
              </w:rPr>
              <w:t>018</w:t>
            </w:r>
          </w:p>
        </w:tc>
      </w:tr>
      <w:tr w:rsidR="00553F1B">
        <w:trPr>
          <w:trHeight w:val="283"/>
          <w:jc w:val="center"/>
        </w:trPr>
        <w:tc>
          <w:tcPr>
            <w:tcW w:w="414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s="微软雅黑"/>
                <w:szCs w:val="21"/>
              </w:rPr>
            </w:pPr>
            <w:r>
              <w:rPr>
                <w:rFonts w:ascii="仿宋" w:eastAsia="仿宋" w:hAnsi="仿宋" w:cs="微软雅黑" w:hint="eastAsia"/>
                <w:szCs w:val="21"/>
              </w:rPr>
              <w:t>第十六届“日进杯”全国口腔医学技能大赛</w:t>
            </w:r>
          </w:p>
        </w:tc>
        <w:tc>
          <w:tcPr>
            <w:tcW w:w="1644"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widowControl/>
              <w:jc w:val="center"/>
              <w:textAlignment w:val="center"/>
              <w:rPr>
                <w:rFonts w:ascii="仿宋" w:eastAsia="仿宋" w:hAnsi="仿宋" w:cs="微软雅黑"/>
                <w:szCs w:val="21"/>
              </w:rPr>
            </w:pPr>
            <w:r>
              <w:rPr>
                <w:rFonts w:ascii="仿宋" w:eastAsia="仿宋" w:hAnsi="仿宋" w:cs="微软雅黑" w:hint="eastAsia"/>
                <w:szCs w:val="21"/>
              </w:rPr>
              <w:t>牙体制备二等奖</w:t>
            </w:r>
          </w:p>
        </w:tc>
        <w:tc>
          <w:tcPr>
            <w:tcW w:w="3479"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jc w:val="center"/>
              <w:rPr>
                <w:rFonts w:ascii="仿宋" w:eastAsia="仿宋" w:hAnsi="仿宋" w:cs="微软雅黑"/>
                <w:szCs w:val="21"/>
              </w:rPr>
            </w:pPr>
            <w:r>
              <w:rPr>
                <w:rFonts w:ascii="仿宋" w:eastAsia="仿宋" w:hAnsi="仿宋" w:cs="微软雅黑" w:hint="eastAsia"/>
                <w:szCs w:val="21"/>
              </w:rPr>
              <w:t>全国卫生职业教育教学指导委员会</w:t>
            </w:r>
          </w:p>
        </w:tc>
        <w:tc>
          <w:tcPr>
            <w:tcW w:w="660"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553F1B" w:rsidRDefault="00484CEF">
            <w:pPr>
              <w:jc w:val="center"/>
              <w:rPr>
                <w:rFonts w:ascii="仿宋" w:eastAsia="仿宋" w:hAnsi="仿宋"/>
                <w:szCs w:val="21"/>
              </w:rPr>
            </w:pPr>
            <w:r>
              <w:rPr>
                <w:rFonts w:ascii="仿宋" w:eastAsia="仿宋" w:hAnsi="仿宋" w:hint="eastAsia"/>
                <w:szCs w:val="21"/>
              </w:rPr>
              <w:t>2</w:t>
            </w:r>
            <w:r>
              <w:rPr>
                <w:rFonts w:ascii="仿宋" w:eastAsia="仿宋" w:hAnsi="仿宋"/>
                <w:szCs w:val="21"/>
              </w:rPr>
              <w:t>018</w:t>
            </w:r>
          </w:p>
        </w:tc>
      </w:tr>
    </w:tbl>
    <w:p w:rsidR="00553F1B" w:rsidRDefault="00553F1B">
      <w:pPr>
        <w:spacing w:line="360" w:lineRule="auto"/>
        <w:ind w:firstLineChars="200" w:firstLine="480"/>
        <w:rPr>
          <w:rFonts w:asciiTheme="majorEastAsia" w:eastAsiaTheme="majorEastAsia" w:hAnsiTheme="majorEastAsia"/>
          <w:sz w:val="24"/>
        </w:rPr>
      </w:pPr>
    </w:p>
    <w:p w:rsidR="00553F1B" w:rsidRDefault="00484CE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5</w:t>
      </w:r>
      <w:r>
        <w:rPr>
          <w:rFonts w:asciiTheme="minorEastAsia" w:eastAsiaTheme="minorEastAsia" w:hAnsiTheme="minorEastAsia"/>
          <w:b/>
          <w:sz w:val="24"/>
        </w:rPr>
        <w:t>.</w:t>
      </w:r>
      <w:r>
        <w:rPr>
          <w:rFonts w:asciiTheme="minorEastAsia" w:eastAsiaTheme="minorEastAsia" w:hAnsiTheme="minorEastAsia" w:hint="eastAsia"/>
          <w:b/>
          <w:sz w:val="24"/>
        </w:rPr>
        <w:t>就业质量</w:t>
      </w:r>
    </w:p>
    <w:p w:rsidR="00553F1B" w:rsidRDefault="00484CEF">
      <w:pPr>
        <w:spacing w:line="360" w:lineRule="auto"/>
        <w:ind w:firstLineChars="200" w:firstLine="482"/>
        <w:rPr>
          <w:rFonts w:ascii="宋体" w:hAnsi="宋体"/>
          <w:b/>
          <w:sz w:val="24"/>
        </w:rPr>
      </w:pPr>
      <w:r>
        <w:rPr>
          <w:rFonts w:ascii="宋体" w:hAnsi="宋体" w:hint="eastAsia"/>
          <w:b/>
          <w:sz w:val="24"/>
        </w:rPr>
        <w:t>5.1</w:t>
      </w:r>
      <w:r>
        <w:rPr>
          <w:rFonts w:ascii="宋体" w:hAnsi="宋体" w:hint="eastAsia"/>
          <w:b/>
          <w:sz w:val="24"/>
        </w:rPr>
        <w:t>直接就业率</w:t>
      </w:r>
    </w:p>
    <w:p w:rsidR="00553F1B" w:rsidRDefault="00484CEF">
      <w:pPr>
        <w:spacing w:line="360" w:lineRule="auto"/>
        <w:ind w:firstLineChars="200" w:firstLine="480"/>
        <w:jc w:val="left"/>
        <w:rPr>
          <w:rFonts w:ascii="宋体" w:hAnsi="宋体" w:cs="宋体"/>
          <w:kern w:val="0"/>
          <w:sz w:val="24"/>
        </w:rPr>
      </w:pPr>
      <w:r>
        <w:rPr>
          <w:rFonts w:ascii="宋体" w:hAnsi="宋体" w:cs="宋体" w:hint="eastAsia"/>
          <w:kern w:val="0"/>
          <w:sz w:val="24"/>
        </w:rPr>
        <w:t>我校毕业生直接就业数为</w:t>
      </w:r>
      <w:r>
        <w:rPr>
          <w:rFonts w:ascii="宋体" w:hAnsi="宋体" w:cs="宋体" w:hint="eastAsia"/>
          <w:kern w:val="0"/>
          <w:sz w:val="24"/>
        </w:rPr>
        <w:t>2015</w:t>
      </w:r>
      <w:r>
        <w:rPr>
          <w:rFonts w:ascii="宋体" w:hAnsi="宋体" w:cs="宋体" w:hint="eastAsia"/>
          <w:kern w:val="0"/>
          <w:sz w:val="24"/>
        </w:rPr>
        <w:t>年</w:t>
      </w:r>
      <w:r>
        <w:rPr>
          <w:rFonts w:ascii="宋体" w:hAnsi="宋体" w:cs="宋体" w:hint="eastAsia"/>
          <w:kern w:val="0"/>
          <w:sz w:val="24"/>
        </w:rPr>
        <w:t>1665</w:t>
      </w:r>
      <w:r>
        <w:rPr>
          <w:rFonts w:ascii="宋体" w:hAnsi="宋体" w:cs="宋体" w:hint="eastAsia"/>
          <w:kern w:val="0"/>
          <w:sz w:val="24"/>
        </w:rPr>
        <w:t>人，</w:t>
      </w:r>
      <w:r>
        <w:rPr>
          <w:rFonts w:ascii="宋体" w:hAnsi="宋体" w:cs="宋体" w:hint="eastAsia"/>
          <w:kern w:val="0"/>
          <w:sz w:val="24"/>
        </w:rPr>
        <w:t>2016</w:t>
      </w:r>
      <w:r>
        <w:rPr>
          <w:rFonts w:ascii="宋体" w:hAnsi="宋体" w:cs="宋体" w:hint="eastAsia"/>
          <w:kern w:val="0"/>
          <w:sz w:val="24"/>
        </w:rPr>
        <w:t>年</w:t>
      </w:r>
      <w:r>
        <w:rPr>
          <w:rFonts w:ascii="宋体" w:hAnsi="宋体" w:cs="宋体" w:hint="eastAsia"/>
          <w:kern w:val="0"/>
          <w:sz w:val="24"/>
        </w:rPr>
        <w:t>2325</w:t>
      </w:r>
      <w:r>
        <w:rPr>
          <w:rFonts w:ascii="宋体" w:hAnsi="宋体" w:cs="宋体" w:hint="eastAsia"/>
          <w:kern w:val="0"/>
          <w:sz w:val="24"/>
        </w:rPr>
        <w:t>人，</w:t>
      </w:r>
      <w:r>
        <w:rPr>
          <w:rFonts w:ascii="宋体" w:hAnsi="宋体" w:cs="宋体" w:hint="eastAsia"/>
          <w:kern w:val="0"/>
          <w:sz w:val="24"/>
        </w:rPr>
        <w:t>2017</w:t>
      </w:r>
      <w:r>
        <w:rPr>
          <w:rFonts w:ascii="宋体" w:hAnsi="宋体" w:cs="宋体" w:hint="eastAsia"/>
          <w:kern w:val="0"/>
          <w:sz w:val="24"/>
        </w:rPr>
        <w:t>年</w:t>
      </w:r>
      <w:r>
        <w:rPr>
          <w:rFonts w:ascii="宋体" w:hAnsi="宋体" w:cs="宋体" w:hint="eastAsia"/>
          <w:kern w:val="0"/>
          <w:sz w:val="24"/>
        </w:rPr>
        <w:t>2456</w:t>
      </w:r>
      <w:r>
        <w:rPr>
          <w:rFonts w:ascii="宋体" w:hAnsi="宋体" w:cs="宋体" w:hint="eastAsia"/>
          <w:kern w:val="0"/>
          <w:sz w:val="24"/>
        </w:rPr>
        <w:t>人。连续三届毕业生直接就业率分别是</w:t>
      </w:r>
      <w:r>
        <w:rPr>
          <w:rFonts w:ascii="宋体" w:hAnsi="宋体" w:cs="宋体" w:hint="eastAsia"/>
          <w:kern w:val="0"/>
          <w:sz w:val="24"/>
        </w:rPr>
        <w:t>93.64%</w:t>
      </w:r>
      <w:r>
        <w:rPr>
          <w:rFonts w:ascii="宋体" w:hAnsi="宋体" w:cs="宋体" w:hint="eastAsia"/>
          <w:kern w:val="0"/>
          <w:sz w:val="24"/>
        </w:rPr>
        <w:t>、</w:t>
      </w:r>
      <w:r>
        <w:rPr>
          <w:rFonts w:ascii="宋体" w:hAnsi="宋体" w:cs="宋体" w:hint="eastAsia"/>
          <w:kern w:val="0"/>
          <w:sz w:val="24"/>
        </w:rPr>
        <w:t>93.07%</w:t>
      </w:r>
      <w:r>
        <w:rPr>
          <w:rFonts w:ascii="宋体" w:hAnsi="宋体" w:cs="宋体" w:hint="eastAsia"/>
          <w:kern w:val="0"/>
          <w:sz w:val="24"/>
        </w:rPr>
        <w:t>及</w:t>
      </w:r>
      <w:r>
        <w:rPr>
          <w:rFonts w:ascii="宋体" w:hAnsi="宋体" w:cs="宋体" w:hint="eastAsia"/>
          <w:kern w:val="0"/>
          <w:sz w:val="24"/>
        </w:rPr>
        <w:t>91.44%</w:t>
      </w:r>
      <w:r>
        <w:rPr>
          <w:rFonts w:ascii="宋体" w:hAnsi="宋体" w:cs="宋体" w:hint="eastAsia"/>
          <w:kern w:val="0"/>
          <w:sz w:val="24"/>
        </w:rPr>
        <w:t>，处于比较平稳的状态。</w:t>
      </w:r>
    </w:p>
    <w:p w:rsidR="00553F1B" w:rsidRDefault="00484CEF">
      <w:pPr>
        <w:spacing w:line="360" w:lineRule="auto"/>
        <w:ind w:firstLineChars="200" w:firstLine="482"/>
        <w:rPr>
          <w:rFonts w:ascii="宋体" w:hAnsi="宋体"/>
          <w:b/>
          <w:sz w:val="24"/>
        </w:rPr>
      </w:pPr>
      <w:r>
        <w:rPr>
          <w:rFonts w:ascii="宋体" w:hAnsi="宋体" w:hint="eastAsia"/>
          <w:b/>
          <w:sz w:val="24"/>
        </w:rPr>
        <w:t>5.2</w:t>
      </w:r>
      <w:r>
        <w:rPr>
          <w:rFonts w:ascii="宋体" w:hAnsi="宋体" w:hint="eastAsia"/>
          <w:b/>
          <w:sz w:val="24"/>
        </w:rPr>
        <w:t>毕业生就业去向</w:t>
      </w:r>
    </w:p>
    <w:p w:rsidR="00553F1B" w:rsidRDefault="00484CEF">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2017</w:t>
      </w:r>
      <w:r>
        <w:rPr>
          <w:rFonts w:asciiTheme="majorEastAsia" w:eastAsiaTheme="majorEastAsia" w:hAnsiTheme="majorEastAsia" w:hint="eastAsia"/>
          <w:sz w:val="24"/>
        </w:rPr>
        <w:t>年我校共有毕业生</w:t>
      </w:r>
      <w:r>
        <w:rPr>
          <w:rFonts w:asciiTheme="majorEastAsia" w:eastAsiaTheme="majorEastAsia" w:hAnsiTheme="majorEastAsia" w:hint="eastAsia"/>
          <w:sz w:val="24"/>
        </w:rPr>
        <w:t>2686</w:t>
      </w:r>
      <w:r>
        <w:rPr>
          <w:rFonts w:asciiTheme="majorEastAsia" w:eastAsiaTheme="majorEastAsia" w:hAnsiTheme="majorEastAsia" w:hint="eastAsia"/>
          <w:sz w:val="24"/>
        </w:rPr>
        <w:t>人，其中三年制大专生</w:t>
      </w:r>
      <w:r>
        <w:rPr>
          <w:rFonts w:asciiTheme="majorEastAsia" w:eastAsiaTheme="majorEastAsia" w:hAnsiTheme="majorEastAsia" w:hint="eastAsia"/>
          <w:sz w:val="24"/>
        </w:rPr>
        <w:t>2313</w:t>
      </w:r>
      <w:r>
        <w:rPr>
          <w:rFonts w:asciiTheme="majorEastAsia" w:eastAsiaTheme="majorEastAsia" w:hAnsiTheme="majorEastAsia" w:hint="eastAsia"/>
          <w:sz w:val="24"/>
        </w:rPr>
        <w:t>人，五年制高职生</w:t>
      </w:r>
      <w:r>
        <w:rPr>
          <w:rFonts w:asciiTheme="majorEastAsia" w:eastAsiaTheme="majorEastAsia" w:hAnsiTheme="majorEastAsia" w:hint="eastAsia"/>
          <w:sz w:val="24"/>
        </w:rPr>
        <w:t>373</w:t>
      </w:r>
      <w:r>
        <w:rPr>
          <w:rFonts w:asciiTheme="majorEastAsia" w:eastAsiaTheme="majorEastAsia" w:hAnsiTheme="majorEastAsia" w:hint="eastAsia"/>
          <w:sz w:val="24"/>
        </w:rPr>
        <w:t>人。我校</w:t>
      </w:r>
      <w:r>
        <w:rPr>
          <w:rFonts w:asciiTheme="majorEastAsia" w:eastAsiaTheme="majorEastAsia" w:hAnsiTheme="majorEastAsia" w:hint="eastAsia"/>
          <w:sz w:val="24"/>
        </w:rPr>
        <w:t>2017</w:t>
      </w:r>
      <w:r>
        <w:rPr>
          <w:rFonts w:asciiTheme="majorEastAsia" w:eastAsiaTheme="majorEastAsia" w:hAnsiTheme="majorEastAsia" w:hint="eastAsia"/>
          <w:sz w:val="24"/>
        </w:rPr>
        <w:t>年初次就业率已达到</w:t>
      </w:r>
      <w:r>
        <w:rPr>
          <w:rFonts w:asciiTheme="majorEastAsia" w:eastAsiaTheme="majorEastAsia" w:hAnsiTheme="majorEastAsia" w:hint="eastAsia"/>
          <w:sz w:val="24"/>
        </w:rPr>
        <w:t>91.44%</w:t>
      </w:r>
      <w:r>
        <w:rPr>
          <w:rFonts w:asciiTheme="majorEastAsia" w:eastAsiaTheme="majorEastAsia" w:hAnsiTheme="majorEastAsia" w:hint="eastAsia"/>
          <w:sz w:val="24"/>
        </w:rPr>
        <w:t>。大部分毕业生到城乡社区从事医疗卫生、健康养老等工作；部分毕业生适应“京津冀协同发展”、“长江经济带”等国家重大战略人才需求，到北京、天津、上海、杭州等重点地区就业；国内升学</w:t>
      </w:r>
      <w:r>
        <w:rPr>
          <w:rFonts w:asciiTheme="majorEastAsia" w:eastAsiaTheme="majorEastAsia" w:hAnsiTheme="majorEastAsia" w:hint="eastAsia"/>
          <w:sz w:val="24"/>
        </w:rPr>
        <w:t>147</w:t>
      </w:r>
      <w:r>
        <w:rPr>
          <w:rFonts w:asciiTheme="majorEastAsia" w:eastAsiaTheme="majorEastAsia" w:hAnsiTheme="majorEastAsia" w:hint="eastAsia"/>
          <w:sz w:val="24"/>
        </w:rPr>
        <w:t>人，出国留学、就业</w:t>
      </w:r>
      <w:r>
        <w:rPr>
          <w:rFonts w:asciiTheme="majorEastAsia" w:eastAsiaTheme="majorEastAsia" w:hAnsiTheme="majorEastAsia" w:hint="eastAsia"/>
          <w:sz w:val="24"/>
        </w:rPr>
        <w:t>23</w:t>
      </w:r>
      <w:r>
        <w:rPr>
          <w:rFonts w:asciiTheme="majorEastAsia" w:eastAsiaTheme="majorEastAsia" w:hAnsiTheme="majorEastAsia" w:hint="eastAsia"/>
          <w:sz w:val="24"/>
        </w:rPr>
        <w:t>人。</w:t>
      </w:r>
    </w:p>
    <w:p w:rsidR="00553F1B" w:rsidRDefault="00484CEF">
      <w:pPr>
        <w:spacing w:line="360" w:lineRule="auto"/>
        <w:ind w:firstLineChars="200" w:firstLine="482"/>
        <w:rPr>
          <w:rFonts w:ascii="宋体" w:hAnsi="宋体"/>
          <w:b/>
          <w:sz w:val="24"/>
        </w:rPr>
      </w:pPr>
      <w:r>
        <w:rPr>
          <w:rFonts w:ascii="宋体" w:hAnsi="宋体" w:hint="eastAsia"/>
          <w:b/>
          <w:sz w:val="24"/>
        </w:rPr>
        <w:t>5.3</w:t>
      </w:r>
      <w:r>
        <w:rPr>
          <w:rFonts w:ascii="宋体" w:hAnsi="宋体" w:hint="eastAsia"/>
          <w:b/>
          <w:sz w:val="24"/>
        </w:rPr>
        <w:t>毕业生就业地域趋势</w:t>
      </w:r>
    </w:p>
    <w:p w:rsidR="00553F1B" w:rsidRDefault="00484CEF">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如图</w:t>
      </w:r>
      <w:r>
        <w:rPr>
          <w:rFonts w:asciiTheme="majorEastAsia" w:eastAsiaTheme="majorEastAsia" w:hAnsiTheme="majorEastAsia" w:hint="eastAsia"/>
          <w:sz w:val="24"/>
        </w:rPr>
        <w:t>3</w:t>
      </w:r>
      <w:r>
        <w:rPr>
          <w:rFonts w:asciiTheme="majorEastAsia" w:eastAsiaTheme="majorEastAsia" w:hAnsiTheme="majorEastAsia"/>
          <w:sz w:val="24"/>
        </w:rPr>
        <w:t>所示</w:t>
      </w:r>
      <w:r>
        <w:rPr>
          <w:rFonts w:asciiTheme="majorEastAsia" w:eastAsiaTheme="majorEastAsia" w:hAnsiTheme="majorEastAsia" w:hint="eastAsia"/>
          <w:sz w:val="24"/>
        </w:rPr>
        <w:t>，</w:t>
      </w:r>
      <w:r>
        <w:rPr>
          <w:rFonts w:asciiTheme="majorEastAsia" w:eastAsiaTheme="majorEastAsia" w:hAnsiTheme="majorEastAsia"/>
          <w:sz w:val="24"/>
        </w:rPr>
        <w:t>近三年</w:t>
      </w:r>
      <w:r>
        <w:rPr>
          <w:rFonts w:asciiTheme="majorEastAsia" w:eastAsiaTheme="majorEastAsia" w:hAnsiTheme="majorEastAsia" w:hint="eastAsia"/>
          <w:sz w:val="24"/>
        </w:rPr>
        <w:t>学校</w:t>
      </w:r>
      <w:r>
        <w:rPr>
          <w:rFonts w:asciiTheme="majorEastAsia" w:eastAsiaTheme="majorEastAsia" w:hAnsiTheme="majorEastAsia"/>
          <w:sz w:val="24"/>
        </w:rPr>
        <w:t>毕业生主要</w:t>
      </w:r>
      <w:r>
        <w:rPr>
          <w:rFonts w:asciiTheme="majorEastAsia" w:eastAsiaTheme="majorEastAsia" w:hAnsiTheme="majorEastAsia" w:hint="eastAsia"/>
          <w:sz w:val="24"/>
        </w:rPr>
        <w:t>分布在</w:t>
      </w:r>
      <w:r>
        <w:rPr>
          <w:rFonts w:asciiTheme="majorEastAsia" w:eastAsiaTheme="majorEastAsia" w:hAnsiTheme="majorEastAsia"/>
          <w:sz w:val="24"/>
        </w:rPr>
        <w:t>东北地区，</w:t>
      </w:r>
      <w:r>
        <w:rPr>
          <w:rFonts w:asciiTheme="majorEastAsia" w:eastAsiaTheme="majorEastAsia" w:hAnsiTheme="majorEastAsia" w:hint="eastAsia"/>
          <w:sz w:val="24"/>
        </w:rPr>
        <w:t>这</w:t>
      </w:r>
      <w:r>
        <w:rPr>
          <w:rFonts w:asciiTheme="majorEastAsia" w:eastAsiaTheme="majorEastAsia" w:hAnsiTheme="majorEastAsia"/>
          <w:sz w:val="24"/>
        </w:rPr>
        <w:t>主要与生源有很大关系</w:t>
      </w:r>
      <w:r>
        <w:rPr>
          <w:rFonts w:asciiTheme="majorEastAsia" w:eastAsiaTheme="majorEastAsia" w:hAnsiTheme="majorEastAsia" w:hint="eastAsia"/>
          <w:sz w:val="24"/>
        </w:rPr>
        <w:t>。其中</w:t>
      </w:r>
      <w:r>
        <w:rPr>
          <w:rFonts w:asciiTheme="majorEastAsia" w:eastAsiaTheme="majorEastAsia" w:hAnsiTheme="majorEastAsia" w:hint="eastAsia"/>
          <w:sz w:val="24"/>
        </w:rPr>
        <w:t>201</w:t>
      </w:r>
      <w:r>
        <w:rPr>
          <w:rFonts w:asciiTheme="majorEastAsia" w:eastAsiaTheme="majorEastAsia" w:hAnsiTheme="majorEastAsia"/>
          <w:sz w:val="24"/>
        </w:rPr>
        <w:t>5</w:t>
      </w:r>
      <w:r>
        <w:rPr>
          <w:rFonts w:asciiTheme="majorEastAsia" w:eastAsiaTheme="majorEastAsia" w:hAnsiTheme="majorEastAsia" w:hint="eastAsia"/>
          <w:sz w:val="24"/>
        </w:rPr>
        <w:t>届无</w:t>
      </w:r>
      <w:r>
        <w:rPr>
          <w:rFonts w:asciiTheme="majorEastAsia" w:eastAsiaTheme="majorEastAsia" w:hAnsiTheme="majorEastAsia"/>
          <w:sz w:val="24"/>
        </w:rPr>
        <w:t>毕业生</w:t>
      </w:r>
      <w:r>
        <w:rPr>
          <w:rFonts w:asciiTheme="majorEastAsia" w:eastAsiaTheme="majorEastAsia" w:hAnsiTheme="majorEastAsia" w:hint="eastAsia"/>
          <w:sz w:val="24"/>
        </w:rPr>
        <w:t>选择</w:t>
      </w:r>
      <w:r>
        <w:rPr>
          <w:rFonts w:asciiTheme="majorEastAsia" w:eastAsiaTheme="majorEastAsia" w:hAnsiTheme="majorEastAsia"/>
          <w:sz w:val="24"/>
        </w:rPr>
        <w:t>在西南地区</w:t>
      </w:r>
      <w:r>
        <w:rPr>
          <w:rFonts w:asciiTheme="majorEastAsia" w:eastAsiaTheme="majorEastAsia" w:hAnsiTheme="majorEastAsia" w:hint="eastAsia"/>
          <w:sz w:val="24"/>
        </w:rPr>
        <w:t>、</w:t>
      </w:r>
      <w:r>
        <w:rPr>
          <w:rFonts w:asciiTheme="majorEastAsia" w:eastAsiaTheme="majorEastAsia" w:hAnsiTheme="majorEastAsia"/>
          <w:sz w:val="24"/>
        </w:rPr>
        <w:t>西北地区和华中地区</w:t>
      </w:r>
      <w:r>
        <w:rPr>
          <w:rFonts w:asciiTheme="majorEastAsia" w:eastAsiaTheme="majorEastAsia" w:hAnsiTheme="majorEastAsia" w:hint="eastAsia"/>
          <w:sz w:val="24"/>
        </w:rPr>
        <w:t>就业</w:t>
      </w:r>
      <w:r>
        <w:rPr>
          <w:rFonts w:asciiTheme="majorEastAsia" w:eastAsiaTheme="majorEastAsia" w:hAnsiTheme="majorEastAsia"/>
          <w:sz w:val="24"/>
        </w:rPr>
        <w:t>，</w:t>
      </w:r>
      <w:r>
        <w:rPr>
          <w:rFonts w:asciiTheme="majorEastAsia" w:eastAsiaTheme="majorEastAsia" w:hAnsiTheme="majorEastAsia" w:hint="eastAsia"/>
          <w:sz w:val="24"/>
        </w:rPr>
        <w:t>2016</w:t>
      </w:r>
      <w:r>
        <w:rPr>
          <w:rFonts w:asciiTheme="majorEastAsia" w:eastAsiaTheme="majorEastAsia" w:hAnsiTheme="majorEastAsia" w:hint="eastAsia"/>
          <w:sz w:val="24"/>
        </w:rPr>
        <w:t>届和</w:t>
      </w:r>
      <w:r>
        <w:rPr>
          <w:rFonts w:asciiTheme="majorEastAsia" w:eastAsiaTheme="majorEastAsia" w:hAnsiTheme="majorEastAsia" w:hint="eastAsia"/>
          <w:sz w:val="24"/>
        </w:rPr>
        <w:t>20</w:t>
      </w:r>
      <w:r>
        <w:rPr>
          <w:rFonts w:asciiTheme="majorEastAsia" w:eastAsiaTheme="majorEastAsia" w:hAnsiTheme="majorEastAsia" w:hint="eastAsia"/>
          <w:sz w:val="24"/>
        </w:rPr>
        <w:t>17</w:t>
      </w:r>
      <w:r>
        <w:rPr>
          <w:rFonts w:asciiTheme="majorEastAsia" w:eastAsiaTheme="majorEastAsia" w:hAnsiTheme="majorEastAsia" w:hint="eastAsia"/>
          <w:sz w:val="24"/>
        </w:rPr>
        <w:t>届均有</w:t>
      </w:r>
      <w:r>
        <w:rPr>
          <w:rFonts w:asciiTheme="majorEastAsia" w:eastAsiaTheme="majorEastAsia" w:hAnsiTheme="majorEastAsia"/>
          <w:sz w:val="24"/>
        </w:rPr>
        <w:t>少数毕业生在这些地区就业，</w:t>
      </w:r>
      <w:r>
        <w:rPr>
          <w:rFonts w:asciiTheme="majorEastAsia" w:eastAsiaTheme="majorEastAsia" w:hAnsiTheme="majorEastAsia" w:hint="eastAsia"/>
          <w:sz w:val="24"/>
        </w:rPr>
        <w:t>表明</w:t>
      </w:r>
      <w:r>
        <w:rPr>
          <w:rFonts w:asciiTheme="majorEastAsia" w:eastAsiaTheme="majorEastAsia" w:hAnsiTheme="majorEastAsia"/>
          <w:sz w:val="24"/>
        </w:rPr>
        <w:t>毕业生就业地域呈现多元化</w:t>
      </w:r>
      <w:r>
        <w:rPr>
          <w:rFonts w:asciiTheme="majorEastAsia" w:eastAsiaTheme="majorEastAsia" w:hAnsiTheme="majorEastAsia"/>
          <w:sz w:val="24"/>
        </w:rPr>
        <w:lastRenderedPageBreak/>
        <w:t>趋势</w:t>
      </w:r>
      <w:r>
        <w:rPr>
          <w:rFonts w:asciiTheme="majorEastAsia" w:eastAsiaTheme="majorEastAsia" w:hAnsiTheme="majorEastAsia" w:hint="eastAsia"/>
          <w:sz w:val="24"/>
        </w:rPr>
        <w:t>。</w:t>
      </w:r>
    </w:p>
    <w:p w:rsidR="00553F1B" w:rsidRDefault="00484CEF" w:rsidP="00835B44">
      <w:pPr>
        <w:widowControl/>
        <w:spacing w:beforeLines="50" w:before="156" w:afterLines="50" w:after="156" w:line="360" w:lineRule="auto"/>
        <w:ind w:firstLineChars="300" w:firstLine="720"/>
        <w:rPr>
          <w:rFonts w:asciiTheme="minorEastAsia" w:eastAsiaTheme="minorEastAsia" w:hAnsiTheme="minorEastAsia" w:cs="宋体"/>
          <w:color w:val="000000" w:themeColor="text1"/>
          <w:kern w:val="0"/>
          <w:sz w:val="24"/>
          <w:szCs w:val="28"/>
        </w:rPr>
      </w:pPr>
      <w:r>
        <w:rPr>
          <w:rFonts w:asciiTheme="minorEastAsia" w:eastAsiaTheme="minorEastAsia" w:hAnsiTheme="minorEastAsia" w:cs="宋体"/>
          <w:noProof/>
          <w:color w:val="000000" w:themeColor="text1"/>
          <w:kern w:val="0"/>
          <w:sz w:val="24"/>
          <w:szCs w:val="28"/>
        </w:rPr>
        <w:drawing>
          <wp:inline distT="0" distB="0" distL="0" distR="0">
            <wp:extent cx="4457700" cy="2674620"/>
            <wp:effectExtent l="0" t="0" r="0" b="1143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53F1B" w:rsidRDefault="00484CEF">
      <w:pPr>
        <w:jc w:val="center"/>
        <w:rPr>
          <w:rFonts w:asciiTheme="majorEastAsia" w:eastAsiaTheme="majorEastAsia" w:hAnsiTheme="majorEastAsia" w:cstheme="majorBidi"/>
          <w:b/>
          <w:szCs w:val="21"/>
        </w:rPr>
      </w:pPr>
      <w:r>
        <w:rPr>
          <w:rFonts w:asciiTheme="majorEastAsia" w:eastAsiaTheme="majorEastAsia" w:hAnsiTheme="majorEastAsia" w:cstheme="majorBidi" w:hint="eastAsia"/>
          <w:b/>
          <w:szCs w:val="21"/>
        </w:rPr>
        <w:t>图</w:t>
      </w:r>
      <w:r>
        <w:rPr>
          <w:rFonts w:asciiTheme="majorEastAsia" w:eastAsiaTheme="majorEastAsia" w:hAnsiTheme="majorEastAsia" w:cstheme="majorBidi" w:hint="eastAsia"/>
          <w:b/>
          <w:szCs w:val="21"/>
        </w:rPr>
        <w:t>3 2015</w:t>
      </w:r>
      <w:r>
        <w:rPr>
          <w:rFonts w:ascii="宋体" w:hAnsi="宋体" w:cstheme="minorBidi" w:hint="eastAsia"/>
          <w:szCs w:val="21"/>
        </w:rPr>
        <w:t>～</w:t>
      </w:r>
      <w:r>
        <w:rPr>
          <w:rFonts w:asciiTheme="majorEastAsia" w:eastAsiaTheme="majorEastAsia" w:hAnsiTheme="majorEastAsia" w:cstheme="majorBidi" w:hint="eastAsia"/>
          <w:b/>
          <w:szCs w:val="21"/>
        </w:rPr>
        <w:t>2017</w:t>
      </w:r>
      <w:r>
        <w:rPr>
          <w:rFonts w:asciiTheme="majorEastAsia" w:eastAsiaTheme="majorEastAsia" w:hAnsiTheme="majorEastAsia" w:cstheme="majorBidi" w:hint="eastAsia"/>
          <w:b/>
          <w:szCs w:val="21"/>
        </w:rPr>
        <w:t>届毕业生就业地域趋势</w:t>
      </w:r>
    </w:p>
    <w:p w:rsidR="00553F1B" w:rsidRDefault="00484CEF" w:rsidP="00835B44">
      <w:pPr>
        <w:spacing w:beforeLines="50" w:before="156" w:afterLines="50" w:after="156" w:line="360" w:lineRule="auto"/>
        <w:ind w:firstLineChars="200" w:firstLine="482"/>
        <w:outlineLvl w:val="2"/>
        <w:rPr>
          <w:rFonts w:ascii="宋体" w:hAnsiTheme="minorHAnsi" w:cstheme="minorBidi"/>
          <w:b/>
          <w:sz w:val="24"/>
          <w:szCs w:val="22"/>
        </w:rPr>
      </w:pPr>
      <w:r>
        <w:rPr>
          <w:rFonts w:ascii="宋体" w:hAnsiTheme="minorHAnsi" w:cstheme="minorBidi" w:hint="eastAsia"/>
          <w:b/>
          <w:sz w:val="24"/>
          <w:szCs w:val="22"/>
        </w:rPr>
        <w:t>5.4</w:t>
      </w:r>
      <w:r>
        <w:rPr>
          <w:rFonts w:ascii="宋体" w:hAnsiTheme="minorHAnsi" w:cstheme="minorBidi" w:hint="eastAsia"/>
          <w:b/>
          <w:sz w:val="24"/>
          <w:szCs w:val="22"/>
        </w:rPr>
        <w:t>毕业生就业单位</w:t>
      </w:r>
      <w:r>
        <w:rPr>
          <w:rFonts w:ascii="宋体" w:hAnsiTheme="minorHAnsi" w:cstheme="minorBidi"/>
          <w:b/>
          <w:sz w:val="24"/>
          <w:szCs w:val="22"/>
        </w:rPr>
        <w:t>性质</w:t>
      </w:r>
      <w:r>
        <w:rPr>
          <w:rFonts w:ascii="宋体" w:hAnsiTheme="minorHAnsi" w:cstheme="minorBidi" w:hint="eastAsia"/>
          <w:b/>
          <w:sz w:val="24"/>
          <w:szCs w:val="22"/>
        </w:rPr>
        <w:t>趋势</w:t>
      </w:r>
    </w:p>
    <w:p w:rsidR="00553F1B" w:rsidRDefault="00484CEF">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从表</w:t>
      </w:r>
      <w:r>
        <w:rPr>
          <w:rFonts w:asciiTheme="majorEastAsia" w:eastAsiaTheme="majorEastAsia" w:hAnsiTheme="majorEastAsia" w:hint="eastAsia"/>
          <w:sz w:val="24"/>
        </w:rPr>
        <w:t>6 2015</w:t>
      </w:r>
      <w:r>
        <w:rPr>
          <w:rFonts w:ascii="宋体" w:hAnsi="宋体" w:cstheme="minorBidi" w:hint="eastAsia"/>
          <w:sz w:val="24"/>
        </w:rPr>
        <w:t>～</w:t>
      </w:r>
      <w:r>
        <w:rPr>
          <w:rFonts w:asciiTheme="majorEastAsia" w:eastAsiaTheme="majorEastAsia" w:hAnsiTheme="majorEastAsia" w:hint="eastAsia"/>
          <w:sz w:val="24"/>
        </w:rPr>
        <w:t>2017</w:t>
      </w:r>
      <w:r>
        <w:rPr>
          <w:rFonts w:asciiTheme="majorEastAsia" w:eastAsiaTheme="majorEastAsia" w:hAnsiTheme="majorEastAsia" w:hint="eastAsia"/>
          <w:sz w:val="24"/>
        </w:rPr>
        <w:t>届</w:t>
      </w:r>
      <w:r>
        <w:rPr>
          <w:rFonts w:asciiTheme="majorEastAsia" w:eastAsiaTheme="majorEastAsia" w:hAnsiTheme="majorEastAsia"/>
          <w:sz w:val="24"/>
        </w:rPr>
        <w:t>毕业生</w:t>
      </w:r>
      <w:r>
        <w:rPr>
          <w:rFonts w:asciiTheme="majorEastAsia" w:eastAsiaTheme="majorEastAsia" w:hAnsiTheme="majorEastAsia" w:hint="eastAsia"/>
          <w:sz w:val="24"/>
        </w:rPr>
        <w:t>就业</w:t>
      </w:r>
      <w:r>
        <w:rPr>
          <w:rFonts w:asciiTheme="majorEastAsia" w:eastAsiaTheme="majorEastAsia" w:hAnsiTheme="majorEastAsia"/>
          <w:sz w:val="24"/>
        </w:rPr>
        <w:t>数据来看，毕业生</w:t>
      </w:r>
      <w:r>
        <w:rPr>
          <w:rFonts w:asciiTheme="majorEastAsia" w:eastAsiaTheme="majorEastAsia" w:hAnsiTheme="majorEastAsia" w:hint="eastAsia"/>
          <w:sz w:val="24"/>
        </w:rPr>
        <w:t>主要</w:t>
      </w:r>
      <w:r>
        <w:rPr>
          <w:rFonts w:asciiTheme="majorEastAsia" w:eastAsiaTheme="majorEastAsia" w:hAnsiTheme="majorEastAsia"/>
          <w:sz w:val="24"/>
        </w:rPr>
        <w:t>选择到</w:t>
      </w:r>
      <w:r>
        <w:rPr>
          <w:rFonts w:asciiTheme="majorEastAsia" w:eastAsiaTheme="majorEastAsia" w:hAnsiTheme="majorEastAsia" w:hint="eastAsia"/>
          <w:sz w:val="24"/>
        </w:rPr>
        <w:t>医疗卫生单位、其他企业</w:t>
      </w:r>
      <w:r>
        <w:rPr>
          <w:rFonts w:asciiTheme="majorEastAsia" w:eastAsiaTheme="majorEastAsia" w:hAnsiTheme="majorEastAsia"/>
          <w:sz w:val="24"/>
        </w:rPr>
        <w:t>工作，</w:t>
      </w:r>
      <w:r>
        <w:rPr>
          <w:rFonts w:asciiTheme="majorEastAsia" w:eastAsiaTheme="majorEastAsia" w:hAnsiTheme="majorEastAsia" w:hint="eastAsia"/>
          <w:sz w:val="24"/>
        </w:rPr>
        <w:t>其中医疗卫生单位</w:t>
      </w:r>
      <w:r>
        <w:rPr>
          <w:rFonts w:asciiTheme="majorEastAsia" w:eastAsiaTheme="majorEastAsia" w:hAnsiTheme="majorEastAsia"/>
          <w:sz w:val="24"/>
        </w:rPr>
        <w:t>的比例呈现逐年上升的趋势。</w:t>
      </w:r>
    </w:p>
    <w:p w:rsidR="00553F1B" w:rsidRDefault="00484CEF">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分性别来看，</w:t>
      </w:r>
      <w:r>
        <w:rPr>
          <w:rFonts w:asciiTheme="majorEastAsia" w:eastAsiaTheme="majorEastAsia" w:hAnsiTheme="majorEastAsia" w:hint="eastAsia"/>
          <w:sz w:val="24"/>
        </w:rPr>
        <w:t>2</w:t>
      </w:r>
      <w:r>
        <w:rPr>
          <w:rFonts w:asciiTheme="majorEastAsia" w:eastAsiaTheme="majorEastAsia" w:hAnsiTheme="majorEastAsia"/>
          <w:sz w:val="24"/>
        </w:rPr>
        <w:t>015</w:t>
      </w:r>
      <w:r>
        <w:rPr>
          <w:rFonts w:asciiTheme="majorEastAsia" w:eastAsiaTheme="majorEastAsia" w:hAnsiTheme="majorEastAsia" w:hint="eastAsia"/>
          <w:sz w:val="24"/>
        </w:rPr>
        <w:t>届男女</w:t>
      </w:r>
      <w:r>
        <w:rPr>
          <w:rFonts w:asciiTheme="majorEastAsia" w:eastAsiaTheme="majorEastAsia" w:hAnsiTheme="majorEastAsia"/>
          <w:sz w:val="24"/>
        </w:rPr>
        <w:t>毕业生就业单位在</w:t>
      </w:r>
      <w:r>
        <w:rPr>
          <w:rFonts w:asciiTheme="majorEastAsia" w:eastAsiaTheme="majorEastAsia" w:hAnsiTheme="majorEastAsia" w:hint="eastAsia"/>
          <w:sz w:val="24"/>
        </w:rPr>
        <w:t>事业单位和私营企业的</w:t>
      </w:r>
      <w:r>
        <w:rPr>
          <w:rFonts w:asciiTheme="majorEastAsia" w:eastAsiaTheme="majorEastAsia" w:hAnsiTheme="majorEastAsia"/>
          <w:sz w:val="24"/>
        </w:rPr>
        <w:t>差别较大，</w:t>
      </w:r>
      <w:r>
        <w:rPr>
          <w:rFonts w:asciiTheme="majorEastAsia" w:eastAsiaTheme="majorEastAsia" w:hAnsiTheme="majorEastAsia" w:hint="eastAsia"/>
          <w:sz w:val="24"/>
        </w:rPr>
        <w:t>2016</w:t>
      </w:r>
      <w:r>
        <w:rPr>
          <w:rFonts w:asciiTheme="majorEastAsia" w:eastAsiaTheme="majorEastAsia" w:hAnsiTheme="majorEastAsia" w:hint="eastAsia"/>
          <w:sz w:val="24"/>
        </w:rPr>
        <w:t>届和</w:t>
      </w:r>
      <w:r>
        <w:rPr>
          <w:rFonts w:asciiTheme="majorEastAsia" w:eastAsiaTheme="majorEastAsia" w:hAnsiTheme="majorEastAsia" w:hint="eastAsia"/>
          <w:sz w:val="24"/>
        </w:rPr>
        <w:t>2017</w:t>
      </w:r>
      <w:r>
        <w:rPr>
          <w:rFonts w:asciiTheme="majorEastAsia" w:eastAsiaTheme="majorEastAsia" w:hAnsiTheme="majorEastAsia" w:hint="eastAsia"/>
          <w:sz w:val="24"/>
        </w:rPr>
        <w:t>届</w:t>
      </w:r>
      <w:r>
        <w:rPr>
          <w:rFonts w:asciiTheme="majorEastAsia" w:eastAsiaTheme="majorEastAsia" w:hAnsiTheme="majorEastAsia"/>
          <w:sz w:val="24"/>
        </w:rPr>
        <w:t>男生就业单位相对</w:t>
      </w:r>
      <w:r>
        <w:rPr>
          <w:rFonts w:asciiTheme="majorEastAsia" w:eastAsiaTheme="majorEastAsia" w:hAnsiTheme="majorEastAsia" w:hint="eastAsia"/>
          <w:sz w:val="24"/>
        </w:rPr>
        <w:t>较</w:t>
      </w:r>
      <w:r>
        <w:rPr>
          <w:rFonts w:asciiTheme="majorEastAsia" w:eastAsiaTheme="majorEastAsia" w:hAnsiTheme="majorEastAsia"/>
          <w:sz w:val="24"/>
        </w:rPr>
        <w:t>集中，女生就业单位</w:t>
      </w:r>
      <w:r>
        <w:rPr>
          <w:rFonts w:asciiTheme="majorEastAsia" w:eastAsiaTheme="majorEastAsia" w:hAnsiTheme="majorEastAsia" w:hint="eastAsia"/>
          <w:sz w:val="24"/>
        </w:rPr>
        <w:t>相对</w:t>
      </w:r>
      <w:r>
        <w:rPr>
          <w:rFonts w:asciiTheme="majorEastAsia" w:eastAsiaTheme="majorEastAsia" w:hAnsiTheme="majorEastAsia"/>
          <w:sz w:val="24"/>
        </w:rPr>
        <w:t>较分散</w:t>
      </w:r>
      <w:r>
        <w:rPr>
          <w:rFonts w:asciiTheme="majorEastAsia" w:eastAsiaTheme="majorEastAsia" w:hAnsiTheme="majorEastAsia" w:hint="eastAsia"/>
          <w:sz w:val="24"/>
        </w:rPr>
        <w:t>。由此表明</w:t>
      </w:r>
      <w:r>
        <w:rPr>
          <w:rFonts w:asciiTheme="majorEastAsia" w:eastAsiaTheme="majorEastAsia" w:hAnsiTheme="majorEastAsia"/>
          <w:sz w:val="24"/>
        </w:rPr>
        <w:t>，</w:t>
      </w:r>
      <w:r>
        <w:rPr>
          <w:rFonts w:asciiTheme="majorEastAsia" w:eastAsiaTheme="majorEastAsia" w:hAnsiTheme="majorEastAsia" w:hint="eastAsia"/>
          <w:sz w:val="24"/>
        </w:rPr>
        <w:t>学校</w:t>
      </w:r>
      <w:r>
        <w:rPr>
          <w:rFonts w:asciiTheme="majorEastAsia" w:eastAsiaTheme="majorEastAsia" w:hAnsiTheme="majorEastAsia"/>
          <w:sz w:val="24"/>
        </w:rPr>
        <w:t>毕业生就业单位</w:t>
      </w:r>
      <w:r>
        <w:rPr>
          <w:rFonts w:asciiTheme="majorEastAsia" w:eastAsiaTheme="majorEastAsia" w:hAnsiTheme="majorEastAsia" w:hint="eastAsia"/>
          <w:sz w:val="24"/>
        </w:rPr>
        <w:t>性质</w:t>
      </w:r>
      <w:r>
        <w:rPr>
          <w:rFonts w:asciiTheme="majorEastAsia" w:eastAsiaTheme="majorEastAsia" w:hAnsiTheme="majorEastAsia"/>
          <w:sz w:val="24"/>
        </w:rPr>
        <w:t>呈多元化趋势，</w:t>
      </w:r>
      <w:r>
        <w:rPr>
          <w:rFonts w:asciiTheme="majorEastAsia" w:eastAsiaTheme="majorEastAsia" w:hAnsiTheme="majorEastAsia" w:hint="eastAsia"/>
          <w:sz w:val="24"/>
        </w:rPr>
        <w:t>具体</w:t>
      </w:r>
      <w:r>
        <w:rPr>
          <w:rFonts w:asciiTheme="majorEastAsia" w:eastAsiaTheme="majorEastAsia" w:hAnsiTheme="majorEastAsia"/>
          <w:sz w:val="24"/>
        </w:rPr>
        <w:t>各个单位性质的态势详见下表。</w:t>
      </w:r>
    </w:p>
    <w:p w:rsidR="00553F1B" w:rsidRDefault="00484CEF">
      <w:pPr>
        <w:jc w:val="center"/>
        <w:rPr>
          <w:rFonts w:asciiTheme="majorEastAsia" w:eastAsiaTheme="majorEastAsia" w:hAnsiTheme="majorEastAsia" w:cstheme="majorBidi"/>
          <w:b/>
          <w:szCs w:val="21"/>
        </w:rPr>
      </w:pPr>
      <w:r>
        <w:rPr>
          <w:rFonts w:asciiTheme="majorEastAsia" w:eastAsiaTheme="majorEastAsia" w:hAnsiTheme="majorEastAsia" w:cstheme="majorBidi" w:hint="eastAsia"/>
          <w:b/>
          <w:szCs w:val="21"/>
        </w:rPr>
        <w:t>表</w:t>
      </w:r>
      <w:r>
        <w:rPr>
          <w:rFonts w:asciiTheme="majorEastAsia" w:eastAsiaTheme="majorEastAsia" w:hAnsiTheme="majorEastAsia" w:cstheme="majorBidi" w:hint="eastAsia"/>
          <w:b/>
          <w:szCs w:val="21"/>
        </w:rPr>
        <w:t>6</w:t>
      </w:r>
      <w:r>
        <w:rPr>
          <w:rFonts w:asciiTheme="majorEastAsia" w:eastAsiaTheme="majorEastAsia" w:hAnsiTheme="majorEastAsia" w:cstheme="majorBidi"/>
          <w:b/>
          <w:szCs w:val="21"/>
        </w:rPr>
        <w:t xml:space="preserve"> </w:t>
      </w:r>
      <w:r>
        <w:rPr>
          <w:rFonts w:asciiTheme="majorEastAsia" w:eastAsiaTheme="majorEastAsia" w:hAnsiTheme="majorEastAsia" w:cstheme="majorBidi" w:hint="eastAsia"/>
          <w:b/>
          <w:szCs w:val="21"/>
        </w:rPr>
        <w:t>2015</w:t>
      </w:r>
      <w:r>
        <w:rPr>
          <w:rFonts w:ascii="宋体" w:hAnsi="宋体" w:cstheme="minorBidi" w:hint="eastAsia"/>
          <w:szCs w:val="21"/>
        </w:rPr>
        <w:t>～</w:t>
      </w:r>
      <w:r>
        <w:rPr>
          <w:rFonts w:asciiTheme="majorEastAsia" w:eastAsiaTheme="majorEastAsia" w:hAnsiTheme="majorEastAsia" w:cstheme="majorBidi" w:hint="eastAsia"/>
          <w:b/>
          <w:szCs w:val="21"/>
        </w:rPr>
        <w:t>2017</w:t>
      </w:r>
      <w:r>
        <w:rPr>
          <w:rFonts w:asciiTheme="majorEastAsia" w:eastAsiaTheme="majorEastAsia" w:hAnsiTheme="majorEastAsia" w:cstheme="majorBidi" w:hint="eastAsia"/>
          <w:b/>
          <w:szCs w:val="21"/>
        </w:rPr>
        <w:t>届</w:t>
      </w:r>
      <w:r>
        <w:rPr>
          <w:rFonts w:asciiTheme="majorEastAsia" w:eastAsiaTheme="majorEastAsia" w:hAnsiTheme="majorEastAsia" w:cstheme="majorBidi"/>
          <w:b/>
          <w:szCs w:val="21"/>
        </w:rPr>
        <w:t>毕业生</w:t>
      </w:r>
      <w:r>
        <w:rPr>
          <w:rFonts w:asciiTheme="majorEastAsia" w:eastAsiaTheme="majorEastAsia" w:hAnsiTheme="majorEastAsia" w:cstheme="majorBidi" w:hint="eastAsia"/>
          <w:b/>
          <w:szCs w:val="21"/>
        </w:rPr>
        <w:t>就业单位性质</w:t>
      </w:r>
      <w:r>
        <w:rPr>
          <w:rFonts w:asciiTheme="majorEastAsia" w:eastAsiaTheme="majorEastAsia" w:hAnsiTheme="majorEastAsia" w:cstheme="majorBidi"/>
          <w:b/>
          <w:szCs w:val="21"/>
        </w:rPr>
        <w:t>趋势</w:t>
      </w:r>
    </w:p>
    <w:p w:rsidR="00553F1B" w:rsidRDefault="00484CEF">
      <w:pPr>
        <w:jc w:val="right"/>
        <w:rPr>
          <w:rFonts w:asciiTheme="majorEastAsia" w:eastAsiaTheme="majorEastAsia" w:hAnsiTheme="majorEastAsia" w:cstheme="majorBidi"/>
          <w:sz w:val="18"/>
          <w:szCs w:val="18"/>
        </w:rPr>
      </w:pPr>
      <w:r>
        <w:rPr>
          <w:rFonts w:asciiTheme="majorEastAsia" w:eastAsiaTheme="majorEastAsia" w:hAnsiTheme="majorEastAsia" w:cstheme="majorBidi" w:hint="eastAsia"/>
          <w:sz w:val="18"/>
          <w:szCs w:val="18"/>
        </w:rPr>
        <w:t>单位：（</w:t>
      </w:r>
      <w:r>
        <w:rPr>
          <w:rFonts w:asciiTheme="majorEastAsia" w:eastAsiaTheme="majorEastAsia" w:hAnsiTheme="majorEastAsia" w:cstheme="majorBidi" w:hint="eastAsia"/>
          <w:sz w:val="18"/>
          <w:szCs w:val="18"/>
        </w:rPr>
        <w:t>%</w:t>
      </w:r>
      <w:r>
        <w:rPr>
          <w:rFonts w:asciiTheme="majorEastAsia" w:eastAsiaTheme="majorEastAsia" w:hAnsiTheme="majorEastAsia" w:cstheme="majorBidi" w:hint="eastAsia"/>
          <w:sz w:val="18"/>
          <w:szCs w:val="18"/>
        </w:rPr>
        <w:t>）</w:t>
      </w:r>
    </w:p>
    <w:tbl>
      <w:tblPr>
        <w:tblStyle w:val="GridTable4Accent51"/>
        <w:tblW w:w="8522" w:type="dxa"/>
        <w:tblLayout w:type="fixed"/>
        <w:tblLook w:val="04A0" w:firstRow="1" w:lastRow="0" w:firstColumn="1" w:lastColumn="0" w:noHBand="0" w:noVBand="1"/>
      </w:tblPr>
      <w:tblGrid>
        <w:gridCol w:w="1336"/>
        <w:gridCol w:w="1133"/>
        <w:gridCol w:w="1190"/>
        <w:gridCol w:w="1287"/>
        <w:gridCol w:w="1036"/>
        <w:gridCol w:w="1294"/>
        <w:gridCol w:w="1246"/>
      </w:tblGrid>
      <w:tr w:rsidR="00553F1B" w:rsidTr="00553F1B">
        <w:trPr>
          <w:cnfStyle w:val="100000000000" w:firstRow="1" w:lastRow="0" w:firstColumn="0" w:lastColumn="0" w:oddVBand="0" w:evenVBand="0" w:oddHBand="0" w:evenHBand="0" w:firstRowFirstColumn="0" w:firstRowLastColumn="0" w:lastRowFirstColumn="0" w:lastRowLastColumn="0"/>
          <w:trHeight w:val="227"/>
          <w:tblHeader/>
        </w:trPr>
        <w:tc>
          <w:tcPr>
            <w:cnfStyle w:val="001000000000" w:firstRow="0" w:lastRow="0" w:firstColumn="1" w:lastColumn="0" w:oddVBand="0" w:evenVBand="0" w:oddHBand="0" w:evenHBand="0" w:firstRowFirstColumn="0" w:firstRowLastColumn="0" w:lastRowFirstColumn="0" w:lastRowLastColumn="0"/>
            <w:tcW w:w="1336" w:type="dxa"/>
            <w:vMerge w:val="restart"/>
            <w:tcBorders>
              <w:top w:val="single" w:sz="4" w:space="0" w:color="FFFFFF" w:themeColor="background1"/>
              <w:left w:val="single" w:sz="4" w:space="0" w:color="FFFFFF" w:themeColor="background1"/>
              <w:bottom w:val="single" w:sz="4" w:space="0" w:color="FFFFFF" w:themeColor="background1"/>
            </w:tcBorders>
            <w:vAlign w:val="center"/>
          </w:tcPr>
          <w:p w:rsidR="00553F1B" w:rsidRDefault="00484CEF">
            <w:pPr>
              <w:widowControl/>
              <w:jc w:val="center"/>
              <w:rPr>
                <w:rFonts w:ascii="仿宋" w:eastAsia="仿宋" w:hAnsi="仿宋" w:cs="宋体"/>
                <w:b w:val="0"/>
                <w:bCs w:val="0"/>
                <w:kern w:val="0"/>
                <w:sz w:val="18"/>
                <w:szCs w:val="18"/>
              </w:rPr>
            </w:pPr>
            <w:r>
              <w:rPr>
                <w:rFonts w:ascii="仿宋" w:eastAsia="仿宋" w:hAnsi="仿宋" w:cs="宋体" w:hint="eastAsia"/>
                <w:kern w:val="0"/>
                <w:sz w:val="18"/>
                <w:szCs w:val="18"/>
              </w:rPr>
              <w:t>单位性质</w:t>
            </w:r>
          </w:p>
        </w:tc>
        <w:tc>
          <w:tcPr>
            <w:tcW w:w="2323" w:type="dxa"/>
            <w:gridSpan w:val="2"/>
            <w:tcBorders>
              <w:top w:val="single" w:sz="4" w:space="0" w:color="FFFFFF" w:themeColor="background1"/>
              <w:left w:val="single" w:sz="4" w:space="0" w:color="FFFFFF" w:themeColor="background1"/>
              <w:bottom w:val="single" w:sz="4" w:space="0" w:color="FFFFFF" w:themeColor="background1"/>
            </w:tcBorders>
            <w:vAlign w:val="center"/>
          </w:tcPr>
          <w:p w:rsidR="00553F1B" w:rsidRDefault="00484CEF">
            <w:pPr>
              <w:widowControl/>
              <w:jc w:val="center"/>
              <w:cnfStyle w:val="100000000000" w:firstRow="1" w:lastRow="0" w:firstColumn="0" w:lastColumn="0" w:oddVBand="0" w:evenVBand="0" w:oddHBand="0" w:evenHBand="0" w:firstRowFirstColumn="0" w:firstRowLastColumn="0" w:lastRowFirstColumn="0" w:lastRowLastColumn="0"/>
              <w:rPr>
                <w:rFonts w:ascii="仿宋" w:eastAsia="仿宋" w:hAnsi="仿宋" w:cs="宋体"/>
                <w:b w:val="0"/>
                <w:bCs w:val="0"/>
                <w:kern w:val="0"/>
                <w:sz w:val="18"/>
                <w:szCs w:val="18"/>
              </w:rPr>
            </w:pPr>
            <w:r>
              <w:rPr>
                <w:rFonts w:ascii="仿宋" w:eastAsia="仿宋" w:hAnsi="仿宋" w:cs="宋体" w:hint="eastAsia"/>
                <w:kern w:val="0"/>
                <w:sz w:val="18"/>
                <w:szCs w:val="18"/>
              </w:rPr>
              <w:t>2015</w:t>
            </w:r>
            <w:r>
              <w:rPr>
                <w:rFonts w:ascii="仿宋" w:eastAsia="仿宋" w:hAnsi="仿宋" w:cs="宋体" w:hint="eastAsia"/>
                <w:kern w:val="0"/>
                <w:sz w:val="18"/>
                <w:szCs w:val="18"/>
              </w:rPr>
              <w:t>届</w:t>
            </w:r>
          </w:p>
        </w:tc>
        <w:tc>
          <w:tcPr>
            <w:tcW w:w="2323" w:type="dxa"/>
            <w:gridSpan w:val="2"/>
            <w:tcBorders>
              <w:top w:val="single" w:sz="4" w:space="0" w:color="FFFFFF" w:themeColor="background1"/>
              <w:left w:val="single" w:sz="4" w:space="0" w:color="FFFFFF" w:themeColor="background1"/>
              <w:bottom w:val="single" w:sz="4" w:space="0" w:color="FFFFFF" w:themeColor="background1"/>
            </w:tcBorders>
            <w:vAlign w:val="center"/>
          </w:tcPr>
          <w:p w:rsidR="00553F1B" w:rsidRDefault="00484CEF">
            <w:pPr>
              <w:widowControl/>
              <w:jc w:val="center"/>
              <w:cnfStyle w:val="100000000000" w:firstRow="1" w:lastRow="0" w:firstColumn="0" w:lastColumn="0" w:oddVBand="0" w:evenVBand="0" w:oddHBand="0" w:evenHBand="0" w:firstRowFirstColumn="0" w:firstRowLastColumn="0" w:lastRowFirstColumn="0" w:lastRowLastColumn="0"/>
              <w:rPr>
                <w:rFonts w:ascii="仿宋" w:eastAsia="仿宋" w:hAnsi="仿宋" w:cs="宋体"/>
                <w:b w:val="0"/>
                <w:bCs w:val="0"/>
                <w:kern w:val="0"/>
                <w:sz w:val="18"/>
                <w:szCs w:val="18"/>
              </w:rPr>
            </w:pPr>
            <w:r>
              <w:rPr>
                <w:rFonts w:ascii="仿宋" w:eastAsia="仿宋" w:hAnsi="仿宋" w:cs="宋体" w:hint="eastAsia"/>
                <w:kern w:val="0"/>
                <w:sz w:val="18"/>
                <w:szCs w:val="18"/>
              </w:rPr>
              <w:t>201</w:t>
            </w:r>
            <w:r>
              <w:rPr>
                <w:rFonts w:ascii="仿宋" w:eastAsia="仿宋" w:hAnsi="仿宋" w:cs="宋体"/>
                <w:kern w:val="0"/>
                <w:sz w:val="18"/>
                <w:szCs w:val="18"/>
              </w:rPr>
              <w:t>6</w:t>
            </w:r>
            <w:r>
              <w:rPr>
                <w:rFonts w:ascii="仿宋" w:eastAsia="仿宋" w:hAnsi="仿宋" w:cs="宋体" w:hint="eastAsia"/>
                <w:kern w:val="0"/>
                <w:sz w:val="18"/>
                <w:szCs w:val="18"/>
              </w:rPr>
              <w:t>届</w:t>
            </w:r>
          </w:p>
        </w:tc>
        <w:tc>
          <w:tcPr>
            <w:tcW w:w="25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53F1B" w:rsidRDefault="00484CEF">
            <w:pPr>
              <w:widowControl/>
              <w:jc w:val="center"/>
              <w:cnfStyle w:val="100000000000" w:firstRow="1" w:lastRow="0" w:firstColumn="0" w:lastColumn="0" w:oddVBand="0" w:evenVBand="0" w:oddHBand="0" w:evenHBand="0" w:firstRowFirstColumn="0" w:firstRowLastColumn="0" w:lastRowFirstColumn="0" w:lastRowLastColumn="0"/>
              <w:rPr>
                <w:rFonts w:ascii="仿宋" w:eastAsia="仿宋" w:hAnsi="仿宋" w:cs="宋体"/>
                <w:b w:val="0"/>
                <w:bCs w:val="0"/>
                <w:kern w:val="0"/>
                <w:sz w:val="18"/>
                <w:szCs w:val="18"/>
              </w:rPr>
            </w:pPr>
            <w:r>
              <w:rPr>
                <w:rFonts w:ascii="仿宋" w:eastAsia="仿宋" w:hAnsi="仿宋" w:cs="宋体" w:hint="eastAsia"/>
                <w:kern w:val="0"/>
                <w:sz w:val="18"/>
                <w:szCs w:val="18"/>
              </w:rPr>
              <w:t>2017</w:t>
            </w:r>
            <w:r>
              <w:rPr>
                <w:rFonts w:ascii="仿宋" w:eastAsia="仿宋" w:hAnsi="仿宋" w:cs="宋体" w:hint="eastAsia"/>
                <w:kern w:val="0"/>
                <w:sz w:val="18"/>
                <w:szCs w:val="18"/>
              </w:rPr>
              <w:t>届</w:t>
            </w:r>
          </w:p>
        </w:tc>
      </w:tr>
      <w:tr w:rsidR="00553F1B" w:rsidTr="00553F1B">
        <w:trPr>
          <w:cnfStyle w:val="100000000000" w:firstRow="1" w:lastRow="0" w:firstColumn="0" w:lastColumn="0" w:oddVBand="0" w:evenVBand="0" w:oddHBand="0" w:evenHBand="0" w:firstRowFirstColumn="0" w:firstRowLastColumn="0" w:lastRowFirstColumn="0" w:lastRowLastColumn="0"/>
          <w:trHeight w:val="227"/>
          <w:tblHeader/>
        </w:trPr>
        <w:tc>
          <w:tcPr>
            <w:cnfStyle w:val="001000000000" w:firstRow="0" w:lastRow="0" w:firstColumn="1" w:lastColumn="0" w:oddVBand="0" w:evenVBand="0" w:oddHBand="0" w:evenHBand="0" w:firstRowFirstColumn="0" w:firstRowLastColumn="0" w:lastRowFirstColumn="0" w:lastRowLastColumn="0"/>
            <w:tcW w:w="1336" w:type="dxa"/>
            <w:vMerge/>
            <w:tcBorders>
              <w:top w:val="single" w:sz="4" w:space="0" w:color="FFFFFF" w:themeColor="background1"/>
              <w:left w:val="single" w:sz="4" w:space="0" w:color="FFFFFF" w:themeColor="background1"/>
              <w:bottom w:val="single" w:sz="4" w:space="0" w:color="FFFFFF" w:themeColor="background1"/>
            </w:tcBorders>
            <w:vAlign w:val="center"/>
          </w:tcPr>
          <w:p w:rsidR="00553F1B" w:rsidRDefault="00553F1B">
            <w:pPr>
              <w:widowControl/>
              <w:jc w:val="center"/>
              <w:rPr>
                <w:rFonts w:ascii="仿宋" w:eastAsia="仿宋" w:hAnsi="仿宋" w:cs="宋体"/>
                <w:b w:val="0"/>
                <w:bCs w:val="0"/>
                <w:kern w:val="0"/>
                <w:sz w:val="18"/>
                <w:szCs w:val="18"/>
              </w:rPr>
            </w:pPr>
          </w:p>
        </w:tc>
        <w:tc>
          <w:tcPr>
            <w:tcW w:w="1133" w:type="dxa"/>
            <w:tcBorders>
              <w:top w:val="single" w:sz="4" w:space="0" w:color="FFFFFF" w:themeColor="background1"/>
              <w:left w:val="single" w:sz="4" w:space="0" w:color="FFFFFF" w:themeColor="background1"/>
              <w:bottom w:val="single" w:sz="4" w:space="0" w:color="FFFFFF" w:themeColor="background1"/>
            </w:tcBorders>
            <w:vAlign w:val="center"/>
          </w:tcPr>
          <w:p w:rsidR="00553F1B" w:rsidRDefault="00484CEF">
            <w:pPr>
              <w:widowControl/>
              <w:jc w:val="center"/>
              <w:cnfStyle w:val="100000000000" w:firstRow="1" w:lastRow="0" w:firstColumn="0" w:lastColumn="0" w:oddVBand="0" w:evenVBand="0" w:oddHBand="0" w:evenHBand="0" w:firstRowFirstColumn="0" w:firstRowLastColumn="0" w:lastRowFirstColumn="0" w:lastRowLastColumn="0"/>
              <w:rPr>
                <w:rFonts w:ascii="仿宋" w:eastAsia="仿宋" w:hAnsi="仿宋" w:cs="宋体"/>
                <w:b w:val="0"/>
                <w:bCs w:val="0"/>
                <w:kern w:val="0"/>
                <w:sz w:val="18"/>
                <w:szCs w:val="18"/>
              </w:rPr>
            </w:pPr>
            <w:r>
              <w:rPr>
                <w:rFonts w:ascii="仿宋" w:eastAsia="仿宋" w:hAnsi="仿宋" w:cs="宋体" w:hint="eastAsia"/>
                <w:kern w:val="0"/>
                <w:sz w:val="18"/>
                <w:szCs w:val="18"/>
              </w:rPr>
              <w:t>男</w:t>
            </w:r>
          </w:p>
        </w:tc>
        <w:tc>
          <w:tcPr>
            <w:tcW w:w="1190" w:type="dxa"/>
            <w:tcBorders>
              <w:top w:val="single" w:sz="4" w:space="0" w:color="FFFFFF" w:themeColor="background1"/>
              <w:left w:val="single" w:sz="4" w:space="0" w:color="FFFFFF" w:themeColor="background1"/>
              <w:bottom w:val="single" w:sz="4" w:space="0" w:color="FFFFFF" w:themeColor="background1"/>
            </w:tcBorders>
            <w:vAlign w:val="center"/>
          </w:tcPr>
          <w:p w:rsidR="00553F1B" w:rsidRDefault="00484CEF">
            <w:pPr>
              <w:widowControl/>
              <w:jc w:val="center"/>
              <w:cnfStyle w:val="100000000000" w:firstRow="1" w:lastRow="0" w:firstColumn="0" w:lastColumn="0" w:oddVBand="0" w:evenVBand="0" w:oddHBand="0" w:evenHBand="0" w:firstRowFirstColumn="0" w:firstRowLastColumn="0" w:lastRowFirstColumn="0" w:lastRowLastColumn="0"/>
              <w:rPr>
                <w:rFonts w:ascii="仿宋" w:eastAsia="仿宋" w:hAnsi="仿宋" w:cs="宋体"/>
                <w:b w:val="0"/>
                <w:bCs w:val="0"/>
                <w:kern w:val="0"/>
                <w:sz w:val="18"/>
                <w:szCs w:val="18"/>
              </w:rPr>
            </w:pPr>
            <w:r>
              <w:rPr>
                <w:rFonts w:ascii="仿宋" w:eastAsia="仿宋" w:hAnsi="仿宋" w:cs="宋体" w:hint="eastAsia"/>
                <w:kern w:val="0"/>
                <w:sz w:val="18"/>
                <w:szCs w:val="18"/>
              </w:rPr>
              <w:t>女</w:t>
            </w:r>
          </w:p>
        </w:tc>
        <w:tc>
          <w:tcPr>
            <w:tcW w:w="1287" w:type="dxa"/>
            <w:tcBorders>
              <w:top w:val="single" w:sz="4" w:space="0" w:color="FFFFFF" w:themeColor="background1"/>
              <w:left w:val="single" w:sz="4" w:space="0" w:color="FFFFFF" w:themeColor="background1"/>
              <w:bottom w:val="single" w:sz="4" w:space="0" w:color="FFFFFF" w:themeColor="background1"/>
            </w:tcBorders>
            <w:vAlign w:val="center"/>
          </w:tcPr>
          <w:p w:rsidR="00553F1B" w:rsidRDefault="00484CEF">
            <w:pPr>
              <w:widowControl/>
              <w:jc w:val="center"/>
              <w:cnfStyle w:val="100000000000" w:firstRow="1" w:lastRow="0" w:firstColumn="0" w:lastColumn="0" w:oddVBand="0" w:evenVBand="0" w:oddHBand="0" w:evenHBand="0" w:firstRowFirstColumn="0" w:firstRowLastColumn="0" w:lastRowFirstColumn="0" w:lastRowLastColumn="0"/>
              <w:rPr>
                <w:rFonts w:ascii="仿宋" w:eastAsia="仿宋" w:hAnsi="仿宋" w:cs="宋体"/>
                <w:b w:val="0"/>
                <w:bCs w:val="0"/>
                <w:kern w:val="0"/>
                <w:sz w:val="18"/>
                <w:szCs w:val="18"/>
              </w:rPr>
            </w:pPr>
            <w:r>
              <w:rPr>
                <w:rFonts w:ascii="仿宋" w:eastAsia="仿宋" w:hAnsi="仿宋" w:cs="宋体" w:hint="eastAsia"/>
                <w:kern w:val="0"/>
                <w:sz w:val="18"/>
                <w:szCs w:val="18"/>
              </w:rPr>
              <w:t>男</w:t>
            </w:r>
          </w:p>
        </w:tc>
        <w:tc>
          <w:tcPr>
            <w:tcW w:w="1036" w:type="dxa"/>
            <w:tcBorders>
              <w:top w:val="single" w:sz="4" w:space="0" w:color="FFFFFF" w:themeColor="background1"/>
              <w:left w:val="single" w:sz="4" w:space="0" w:color="FFFFFF" w:themeColor="background1"/>
              <w:bottom w:val="single" w:sz="4" w:space="0" w:color="FFFFFF" w:themeColor="background1"/>
            </w:tcBorders>
            <w:vAlign w:val="center"/>
          </w:tcPr>
          <w:p w:rsidR="00553F1B" w:rsidRDefault="00484CEF">
            <w:pPr>
              <w:widowControl/>
              <w:jc w:val="center"/>
              <w:cnfStyle w:val="100000000000" w:firstRow="1" w:lastRow="0" w:firstColumn="0" w:lastColumn="0" w:oddVBand="0" w:evenVBand="0" w:oddHBand="0" w:evenHBand="0" w:firstRowFirstColumn="0" w:firstRowLastColumn="0" w:lastRowFirstColumn="0" w:lastRowLastColumn="0"/>
              <w:rPr>
                <w:rFonts w:ascii="仿宋" w:eastAsia="仿宋" w:hAnsi="仿宋" w:cs="宋体"/>
                <w:b w:val="0"/>
                <w:bCs w:val="0"/>
                <w:kern w:val="0"/>
                <w:sz w:val="18"/>
                <w:szCs w:val="18"/>
              </w:rPr>
            </w:pPr>
            <w:r>
              <w:rPr>
                <w:rFonts w:ascii="仿宋" w:eastAsia="仿宋" w:hAnsi="仿宋" w:cs="宋体" w:hint="eastAsia"/>
                <w:kern w:val="0"/>
                <w:sz w:val="18"/>
                <w:szCs w:val="18"/>
              </w:rPr>
              <w:t>女</w:t>
            </w:r>
          </w:p>
        </w:tc>
        <w:tc>
          <w:tcPr>
            <w:tcW w:w="1294" w:type="dxa"/>
            <w:tcBorders>
              <w:top w:val="single" w:sz="4" w:space="0" w:color="FFFFFF" w:themeColor="background1"/>
              <w:left w:val="single" w:sz="4" w:space="0" w:color="FFFFFF" w:themeColor="background1"/>
              <w:bottom w:val="single" w:sz="4" w:space="0" w:color="FFFFFF" w:themeColor="background1"/>
            </w:tcBorders>
            <w:vAlign w:val="center"/>
          </w:tcPr>
          <w:p w:rsidR="00553F1B" w:rsidRDefault="00484CEF">
            <w:pPr>
              <w:widowControl/>
              <w:jc w:val="center"/>
              <w:cnfStyle w:val="100000000000" w:firstRow="1" w:lastRow="0" w:firstColumn="0" w:lastColumn="0" w:oddVBand="0" w:evenVBand="0" w:oddHBand="0" w:evenHBand="0" w:firstRowFirstColumn="0" w:firstRowLastColumn="0" w:lastRowFirstColumn="0" w:lastRowLastColumn="0"/>
              <w:rPr>
                <w:rFonts w:ascii="仿宋" w:eastAsia="仿宋" w:hAnsi="仿宋" w:cs="宋体"/>
                <w:b w:val="0"/>
                <w:bCs w:val="0"/>
                <w:kern w:val="0"/>
                <w:sz w:val="18"/>
                <w:szCs w:val="18"/>
              </w:rPr>
            </w:pPr>
            <w:r>
              <w:rPr>
                <w:rFonts w:ascii="仿宋" w:eastAsia="仿宋" w:hAnsi="仿宋" w:cs="宋体" w:hint="eastAsia"/>
                <w:kern w:val="0"/>
                <w:sz w:val="18"/>
                <w:szCs w:val="18"/>
              </w:rPr>
              <w:t>男</w:t>
            </w:r>
          </w:p>
        </w:tc>
        <w:tc>
          <w:tcPr>
            <w:tcW w:w="12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53F1B" w:rsidRDefault="00484CEF">
            <w:pPr>
              <w:widowControl/>
              <w:jc w:val="center"/>
              <w:cnfStyle w:val="100000000000" w:firstRow="1" w:lastRow="0" w:firstColumn="0" w:lastColumn="0" w:oddVBand="0" w:evenVBand="0" w:oddHBand="0" w:evenHBand="0" w:firstRowFirstColumn="0" w:firstRowLastColumn="0" w:lastRowFirstColumn="0" w:lastRowLastColumn="0"/>
              <w:rPr>
                <w:rFonts w:ascii="仿宋" w:eastAsia="仿宋" w:hAnsi="仿宋" w:cs="宋体"/>
                <w:b w:val="0"/>
                <w:bCs w:val="0"/>
                <w:kern w:val="0"/>
                <w:sz w:val="18"/>
                <w:szCs w:val="18"/>
              </w:rPr>
            </w:pPr>
            <w:r>
              <w:rPr>
                <w:rFonts w:ascii="仿宋" w:eastAsia="仿宋" w:hAnsi="仿宋" w:cs="宋体" w:hint="eastAsia"/>
                <w:kern w:val="0"/>
                <w:sz w:val="18"/>
                <w:szCs w:val="18"/>
              </w:rPr>
              <w:t>女</w:t>
            </w:r>
          </w:p>
        </w:tc>
      </w:tr>
      <w:tr w:rsidR="00553F1B" w:rsidTr="00553F1B">
        <w:trPr>
          <w:trHeight w:val="227"/>
        </w:trPr>
        <w:tc>
          <w:tcPr>
            <w:cnfStyle w:val="001000000000" w:firstRow="0" w:lastRow="0" w:firstColumn="1" w:lastColumn="0" w:oddVBand="0" w:evenVBand="0" w:oddHBand="0" w:evenHBand="0" w:firstRowFirstColumn="0" w:firstRowLastColumn="0" w:lastRowFirstColumn="0" w:lastRowLastColumn="0"/>
            <w:tcW w:w="1336" w:type="dxa"/>
            <w:tcBorders>
              <w:top w:val="single" w:sz="4" w:space="0" w:color="FFFFFF" w:themeColor="background1"/>
            </w:tcBorders>
            <w:shd w:val="clear" w:color="auto" w:fill="DAEEF3" w:themeFill="accent5" w:themeFillTint="33"/>
            <w:vAlign w:val="center"/>
          </w:tcPr>
          <w:p w:rsidR="00553F1B" w:rsidRDefault="00484CEF">
            <w:pPr>
              <w:widowControl/>
              <w:jc w:val="center"/>
              <w:rPr>
                <w:rFonts w:ascii="仿宋" w:eastAsia="仿宋" w:hAnsi="仿宋" w:cs="宋体"/>
                <w:b w:val="0"/>
                <w:bCs w:val="0"/>
                <w:color w:val="000000"/>
                <w:kern w:val="0"/>
                <w:sz w:val="18"/>
                <w:szCs w:val="18"/>
              </w:rPr>
            </w:pPr>
            <w:r>
              <w:rPr>
                <w:rFonts w:ascii="仿宋" w:eastAsia="仿宋" w:hAnsi="仿宋" w:cs="宋体" w:hint="eastAsia"/>
                <w:color w:val="000000"/>
                <w:kern w:val="0"/>
                <w:sz w:val="18"/>
                <w:szCs w:val="18"/>
              </w:rPr>
              <w:t>医疗卫生单位</w:t>
            </w:r>
          </w:p>
        </w:tc>
        <w:tc>
          <w:tcPr>
            <w:tcW w:w="1133" w:type="dxa"/>
            <w:tcBorders>
              <w:top w:val="single" w:sz="4" w:space="0" w:color="FFFFFF" w:themeColor="background1"/>
            </w:tcBorders>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8.51</w:t>
            </w:r>
          </w:p>
        </w:tc>
        <w:tc>
          <w:tcPr>
            <w:tcW w:w="1190" w:type="dxa"/>
            <w:tcBorders>
              <w:top w:val="single" w:sz="4" w:space="0" w:color="FFFFFF" w:themeColor="background1"/>
            </w:tcBorders>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4.7</w:t>
            </w:r>
          </w:p>
        </w:tc>
        <w:tc>
          <w:tcPr>
            <w:tcW w:w="1287" w:type="dxa"/>
            <w:tcBorders>
              <w:top w:val="single" w:sz="4" w:space="0" w:color="FFFFFF" w:themeColor="background1"/>
            </w:tcBorders>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46.02</w:t>
            </w:r>
          </w:p>
        </w:tc>
        <w:tc>
          <w:tcPr>
            <w:tcW w:w="1036" w:type="dxa"/>
            <w:tcBorders>
              <w:top w:val="single" w:sz="4" w:space="0" w:color="FFFFFF" w:themeColor="background1"/>
            </w:tcBorders>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52.84</w:t>
            </w:r>
          </w:p>
        </w:tc>
        <w:tc>
          <w:tcPr>
            <w:tcW w:w="1294" w:type="dxa"/>
            <w:tcBorders>
              <w:top w:val="single" w:sz="4" w:space="0" w:color="FFFFFF" w:themeColor="background1"/>
            </w:tcBorders>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72.89</w:t>
            </w:r>
          </w:p>
        </w:tc>
        <w:tc>
          <w:tcPr>
            <w:tcW w:w="1246" w:type="dxa"/>
            <w:tcBorders>
              <w:top w:val="single" w:sz="4" w:space="0" w:color="FFFFFF" w:themeColor="background1"/>
            </w:tcBorders>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75.59</w:t>
            </w:r>
          </w:p>
        </w:tc>
      </w:tr>
      <w:tr w:rsidR="00553F1B" w:rsidTr="00553F1B">
        <w:trPr>
          <w:trHeight w:val="227"/>
        </w:trPr>
        <w:tc>
          <w:tcPr>
            <w:cnfStyle w:val="001000000000" w:firstRow="0" w:lastRow="0" w:firstColumn="1" w:lastColumn="0" w:oddVBand="0" w:evenVBand="0" w:oddHBand="0" w:evenHBand="0" w:firstRowFirstColumn="0" w:firstRowLastColumn="0" w:lastRowFirstColumn="0" w:lastRowLastColumn="0"/>
            <w:tcW w:w="1336" w:type="dxa"/>
            <w:vAlign w:val="center"/>
          </w:tcPr>
          <w:p w:rsidR="00553F1B" w:rsidRDefault="00484CEF">
            <w:pPr>
              <w:widowControl/>
              <w:jc w:val="center"/>
              <w:rPr>
                <w:rFonts w:ascii="仿宋" w:eastAsia="仿宋" w:hAnsi="仿宋" w:cs="宋体"/>
                <w:b w:val="0"/>
                <w:bCs w:val="0"/>
                <w:color w:val="000000"/>
                <w:kern w:val="0"/>
                <w:sz w:val="18"/>
                <w:szCs w:val="18"/>
              </w:rPr>
            </w:pPr>
            <w:r>
              <w:rPr>
                <w:rFonts w:ascii="仿宋" w:eastAsia="仿宋" w:hAnsi="仿宋" w:cs="宋体" w:hint="eastAsia"/>
                <w:color w:val="000000"/>
                <w:kern w:val="0"/>
                <w:sz w:val="18"/>
                <w:szCs w:val="18"/>
              </w:rPr>
              <w:t>其他企业</w:t>
            </w:r>
          </w:p>
        </w:tc>
        <w:tc>
          <w:tcPr>
            <w:tcW w:w="1133"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w:t>
            </w:r>
          </w:p>
        </w:tc>
        <w:tc>
          <w:tcPr>
            <w:tcW w:w="1190"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2.63</w:t>
            </w:r>
          </w:p>
        </w:tc>
        <w:tc>
          <w:tcPr>
            <w:tcW w:w="1287"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44.64</w:t>
            </w:r>
          </w:p>
        </w:tc>
        <w:tc>
          <w:tcPr>
            <w:tcW w:w="1036"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38.28</w:t>
            </w:r>
          </w:p>
        </w:tc>
        <w:tc>
          <w:tcPr>
            <w:tcW w:w="1294"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13.86</w:t>
            </w:r>
          </w:p>
        </w:tc>
        <w:tc>
          <w:tcPr>
            <w:tcW w:w="1246"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13.67</w:t>
            </w:r>
          </w:p>
        </w:tc>
      </w:tr>
      <w:tr w:rsidR="00553F1B" w:rsidTr="00553F1B">
        <w:trPr>
          <w:trHeight w:val="227"/>
        </w:trPr>
        <w:tc>
          <w:tcPr>
            <w:cnfStyle w:val="001000000000" w:firstRow="0" w:lastRow="0" w:firstColumn="1" w:lastColumn="0" w:oddVBand="0" w:evenVBand="0" w:oddHBand="0" w:evenHBand="0" w:firstRowFirstColumn="0" w:firstRowLastColumn="0" w:lastRowFirstColumn="0" w:lastRowLastColumn="0"/>
            <w:tcW w:w="1336" w:type="dxa"/>
            <w:shd w:val="clear" w:color="auto" w:fill="DAEEF3" w:themeFill="accent5" w:themeFillTint="33"/>
            <w:vAlign w:val="center"/>
          </w:tcPr>
          <w:p w:rsidR="00553F1B" w:rsidRDefault="00484CEF">
            <w:pPr>
              <w:widowControl/>
              <w:jc w:val="center"/>
              <w:rPr>
                <w:rFonts w:ascii="仿宋" w:eastAsia="仿宋" w:hAnsi="仿宋" w:cs="宋体"/>
                <w:b w:val="0"/>
                <w:bCs w:val="0"/>
                <w:color w:val="000000"/>
                <w:kern w:val="0"/>
                <w:sz w:val="18"/>
                <w:szCs w:val="18"/>
              </w:rPr>
            </w:pPr>
            <w:r>
              <w:rPr>
                <w:rFonts w:ascii="仿宋" w:eastAsia="仿宋" w:hAnsi="仿宋" w:cs="宋体" w:hint="eastAsia"/>
                <w:color w:val="000000"/>
                <w:kern w:val="0"/>
                <w:sz w:val="18"/>
                <w:szCs w:val="18"/>
              </w:rPr>
              <w:t>其他</w:t>
            </w:r>
          </w:p>
        </w:tc>
        <w:tc>
          <w:tcPr>
            <w:tcW w:w="1133"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1190"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1287"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8.3</w:t>
            </w:r>
          </w:p>
        </w:tc>
        <w:tc>
          <w:tcPr>
            <w:tcW w:w="1036"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8.1</w:t>
            </w:r>
          </w:p>
        </w:tc>
        <w:tc>
          <w:tcPr>
            <w:tcW w:w="1294"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12.05</w:t>
            </w:r>
          </w:p>
        </w:tc>
        <w:tc>
          <w:tcPr>
            <w:tcW w:w="1246"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9.04</w:t>
            </w:r>
          </w:p>
        </w:tc>
      </w:tr>
      <w:tr w:rsidR="00553F1B" w:rsidTr="00553F1B">
        <w:trPr>
          <w:trHeight w:val="227"/>
        </w:trPr>
        <w:tc>
          <w:tcPr>
            <w:cnfStyle w:val="001000000000" w:firstRow="0" w:lastRow="0" w:firstColumn="1" w:lastColumn="0" w:oddVBand="0" w:evenVBand="0" w:oddHBand="0" w:evenHBand="0" w:firstRowFirstColumn="0" w:firstRowLastColumn="0" w:lastRowFirstColumn="0" w:lastRowLastColumn="0"/>
            <w:tcW w:w="1336" w:type="dxa"/>
            <w:vAlign w:val="center"/>
          </w:tcPr>
          <w:p w:rsidR="00553F1B" w:rsidRDefault="00484CEF">
            <w:pPr>
              <w:widowControl/>
              <w:jc w:val="center"/>
              <w:rPr>
                <w:rFonts w:ascii="仿宋" w:eastAsia="仿宋" w:hAnsi="仿宋" w:cs="宋体"/>
                <w:b w:val="0"/>
                <w:bCs w:val="0"/>
                <w:color w:val="000000"/>
                <w:kern w:val="0"/>
                <w:sz w:val="18"/>
                <w:szCs w:val="18"/>
              </w:rPr>
            </w:pPr>
            <w:r>
              <w:rPr>
                <w:rFonts w:ascii="仿宋" w:eastAsia="仿宋" w:hAnsi="仿宋" w:cs="宋体" w:hint="eastAsia"/>
                <w:color w:val="000000"/>
                <w:kern w:val="0"/>
                <w:sz w:val="18"/>
                <w:szCs w:val="18"/>
              </w:rPr>
              <w:t>国有企业</w:t>
            </w:r>
          </w:p>
        </w:tc>
        <w:tc>
          <w:tcPr>
            <w:tcW w:w="1133"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55.32</w:t>
            </w:r>
          </w:p>
        </w:tc>
        <w:tc>
          <w:tcPr>
            <w:tcW w:w="1190"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49.62</w:t>
            </w:r>
          </w:p>
        </w:tc>
        <w:tc>
          <w:tcPr>
            <w:tcW w:w="1287"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1.04</w:t>
            </w:r>
          </w:p>
        </w:tc>
        <w:tc>
          <w:tcPr>
            <w:tcW w:w="1036"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0.42</w:t>
            </w:r>
          </w:p>
        </w:tc>
        <w:tc>
          <w:tcPr>
            <w:tcW w:w="1294"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1246"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0.46</w:t>
            </w:r>
          </w:p>
        </w:tc>
      </w:tr>
      <w:tr w:rsidR="00553F1B" w:rsidTr="00553F1B">
        <w:trPr>
          <w:trHeight w:val="227"/>
        </w:trPr>
        <w:tc>
          <w:tcPr>
            <w:cnfStyle w:val="001000000000" w:firstRow="0" w:lastRow="0" w:firstColumn="1" w:lastColumn="0" w:oddVBand="0" w:evenVBand="0" w:oddHBand="0" w:evenHBand="0" w:firstRowFirstColumn="0" w:firstRowLastColumn="0" w:lastRowFirstColumn="0" w:lastRowLastColumn="0"/>
            <w:tcW w:w="1336" w:type="dxa"/>
            <w:shd w:val="clear" w:color="auto" w:fill="DAEEF3" w:themeFill="accent5" w:themeFillTint="33"/>
            <w:vAlign w:val="center"/>
          </w:tcPr>
          <w:p w:rsidR="00553F1B" w:rsidRDefault="00484CEF">
            <w:pPr>
              <w:widowControl/>
              <w:jc w:val="center"/>
              <w:rPr>
                <w:rFonts w:ascii="仿宋" w:eastAsia="仿宋" w:hAnsi="仿宋" w:cs="宋体"/>
                <w:b w:val="0"/>
                <w:bCs w:val="0"/>
                <w:color w:val="000000"/>
                <w:kern w:val="0"/>
                <w:sz w:val="18"/>
                <w:szCs w:val="18"/>
              </w:rPr>
            </w:pPr>
            <w:r>
              <w:rPr>
                <w:rFonts w:ascii="仿宋" w:eastAsia="仿宋" w:hAnsi="仿宋" w:cs="宋体" w:hint="eastAsia"/>
                <w:color w:val="000000"/>
                <w:kern w:val="0"/>
                <w:sz w:val="18"/>
                <w:szCs w:val="18"/>
              </w:rPr>
              <w:t>三资企业</w:t>
            </w:r>
          </w:p>
        </w:tc>
        <w:tc>
          <w:tcPr>
            <w:tcW w:w="1133"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1190"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1287"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w:t>
            </w:r>
          </w:p>
        </w:tc>
        <w:tc>
          <w:tcPr>
            <w:tcW w:w="1036"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0.16</w:t>
            </w:r>
          </w:p>
        </w:tc>
        <w:tc>
          <w:tcPr>
            <w:tcW w:w="1294"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1246"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0.10</w:t>
            </w:r>
          </w:p>
        </w:tc>
      </w:tr>
      <w:tr w:rsidR="00553F1B" w:rsidTr="00553F1B">
        <w:trPr>
          <w:trHeight w:val="227"/>
        </w:trPr>
        <w:tc>
          <w:tcPr>
            <w:cnfStyle w:val="001000000000" w:firstRow="0" w:lastRow="0" w:firstColumn="1" w:lastColumn="0" w:oddVBand="0" w:evenVBand="0" w:oddHBand="0" w:evenHBand="0" w:firstRowFirstColumn="0" w:firstRowLastColumn="0" w:lastRowFirstColumn="0" w:lastRowLastColumn="0"/>
            <w:tcW w:w="1336" w:type="dxa"/>
            <w:vAlign w:val="center"/>
          </w:tcPr>
          <w:p w:rsidR="00553F1B" w:rsidRDefault="00484CEF">
            <w:pPr>
              <w:widowControl/>
              <w:jc w:val="center"/>
              <w:rPr>
                <w:rFonts w:ascii="仿宋" w:eastAsia="仿宋" w:hAnsi="仿宋" w:cs="宋体"/>
                <w:b w:val="0"/>
                <w:bCs w:val="0"/>
                <w:color w:val="000000"/>
                <w:kern w:val="0"/>
                <w:sz w:val="18"/>
                <w:szCs w:val="18"/>
              </w:rPr>
            </w:pPr>
            <w:r>
              <w:rPr>
                <w:rFonts w:ascii="仿宋" w:eastAsia="仿宋" w:hAnsi="仿宋" w:cs="宋体" w:hint="eastAsia"/>
                <w:color w:val="000000"/>
                <w:kern w:val="0"/>
                <w:sz w:val="18"/>
                <w:szCs w:val="18"/>
              </w:rPr>
              <w:t>城镇社区</w:t>
            </w:r>
          </w:p>
        </w:tc>
        <w:tc>
          <w:tcPr>
            <w:tcW w:w="1133"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1190"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1287"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w:t>
            </w:r>
          </w:p>
        </w:tc>
        <w:tc>
          <w:tcPr>
            <w:tcW w:w="1036"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0.05</w:t>
            </w:r>
          </w:p>
        </w:tc>
        <w:tc>
          <w:tcPr>
            <w:tcW w:w="1294"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1246"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0.15</w:t>
            </w:r>
          </w:p>
        </w:tc>
      </w:tr>
      <w:tr w:rsidR="00553F1B" w:rsidTr="00553F1B">
        <w:trPr>
          <w:trHeight w:val="227"/>
        </w:trPr>
        <w:tc>
          <w:tcPr>
            <w:cnfStyle w:val="001000000000" w:firstRow="0" w:lastRow="0" w:firstColumn="1" w:lastColumn="0" w:oddVBand="0" w:evenVBand="0" w:oddHBand="0" w:evenHBand="0" w:firstRowFirstColumn="0" w:firstRowLastColumn="0" w:lastRowFirstColumn="0" w:lastRowLastColumn="0"/>
            <w:tcW w:w="1336" w:type="dxa"/>
            <w:shd w:val="clear" w:color="auto" w:fill="DAEEF3" w:themeFill="accent5" w:themeFillTint="33"/>
            <w:vAlign w:val="center"/>
          </w:tcPr>
          <w:p w:rsidR="00553F1B" w:rsidRDefault="00484CEF">
            <w:pPr>
              <w:widowControl/>
              <w:jc w:val="center"/>
              <w:rPr>
                <w:rFonts w:ascii="仿宋" w:eastAsia="仿宋" w:hAnsi="仿宋" w:cs="宋体"/>
                <w:b w:val="0"/>
                <w:bCs w:val="0"/>
                <w:color w:val="000000"/>
                <w:kern w:val="0"/>
                <w:sz w:val="18"/>
                <w:szCs w:val="18"/>
              </w:rPr>
            </w:pPr>
            <w:r>
              <w:rPr>
                <w:rFonts w:ascii="仿宋" w:eastAsia="仿宋" w:hAnsi="仿宋" w:cs="宋体" w:hint="eastAsia"/>
                <w:color w:val="000000"/>
                <w:kern w:val="0"/>
                <w:sz w:val="18"/>
                <w:szCs w:val="18"/>
              </w:rPr>
              <w:t>机关</w:t>
            </w:r>
          </w:p>
        </w:tc>
        <w:tc>
          <w:tcPr>
            <w:tcW w:w="1133"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1190"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1287"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w:t>
            </w:r>
          </w:p>
        </w:tc>
        <w:tc>
          <w:tcPr>
            <w:tcW w:w="1036"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0.05</w:t>
            </w:r>
          </w:p>
        </w:tc>
        <w:tc>
          <w:tcPr>
            <w:tcW w:w="1294"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1246"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0.05</w:t>
            </w:r>
          </w:p>
        </w:tc>
      </w:tr>
      <w:tr w:rsidR="00553F1B" w:rsidTr="00553F1B">
        <w:trPr>
          <w:trHeight w:val="227"/>
        </w:trPr>
        <w:tc>
          <w:tcPr>
            <w:cnfStyle w:val="001000000000" w:firstRow="0" w:lastRow="0" w:firstColumn="1" w:lastColumn="0" w:oddVBand="0" w:evenVBand="0" w:oddHBand="0" w:evenHBand="0" w:firstRowFirstColumn="0" w:firstRowLastColumn="0" w:lastRowFirstColumn="0" w:lastRowLastColumn="0"/>
            <w:tcW w:w="1336" w:type="dxa"/>
            <w:vAlign w:val="center"/>
          </w:tcPr>
          <w:p w:rsidR="00553F1B" w:rsidRDefault="00484CEF">
            <w:pPr>
              <w:widowControl/>
              <w:jc w:val="center"/>
              <w:rPr>
                <w:rFonts w:ascii="仿宋" w:eastAsia="仿宋" w:hAnsi="仿宋" w:cs="宋体"/>
                <w:b w:val="0"/>
                <w:bCs w:val="0"/>
                <w:color w:val="000000"/>
                <w:kern w:val="0"/>
                <w:sz w:val="18"/>
                <w:szCs w:val="18"/>
              </w:rPr>
            </w:pPr>
            <w:r>
              <w:rPr>
                <w:rFonts w:ascii="仿宋" w:eastAsia="仿宋" w:hAnsi="仿宋" w:cs="宋体" w:hint="eastAsia"/>
                <w:color w:val="000000"/>
                <w:kern w:val="0"/>
                <w:sz w:val="18"/>
                <w:szCs w:val="18"/>
              </w:rPr>
              <w:t>科研设计单位</w:t>
            </w:r>
          </w:p>
        </w:tc>
        <w:tc>
          <w:tcPr>
            <w:tcW w:w="1133"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1190"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1287"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w:t>
            </w:r>
          </w:p>
        </w:tc>
        <w:tc>
          <w:tcPr>
            <w:tcW w:w="1036"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0.05</w:t>
            </w:r>
          </w:p>
        </w:tc>
        <w:tc>
          <w:tcPr>
            <w:tcW w:w="1294"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0.30</w:t>
            </w:r>
          </w:p>
        </w:tc>
        <w:tc>
          <w:tcPr>
            <w:tcW w:w="1246"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0.15</w:t>
            </w:r>
          </w:p>
        </w:tc>
      </w:tr>
      <w:tr w:rsidR="00553F1B" w:rsidTr="00553F1B">
        <w:trPr>
          <w:trHeight w:val="227"/>
        </w:trPr>
        <w:tc>
          <w:tcPr>
            <w:cnfStyle w:val="001000000000" w:firstRow="0" w:lastRow="0" w:firstColumn="1" w:lastColumn="0" w:oddVBand="0" w:evenVBand="0" w:oddHBand="0" w:evenHBand="0" w:firstRowFirstColumn="0" w:firstRowLastColumn="0" w:lastRowFirstColumn="0" w:lastRowLastColumn="0"/>
            <w:tcW w:w="1336" w:type="dxa"/>
            <w:shd w:val="clear" w:color="auto" w:fill="DAEEF3" w:themeFill="accent5" w:themeFillTint="33"/>
            <w:vAlign w:val="center"/>
          </w:tcPr>
          <w:p w:rsidR="00553F1B" w:rsidRDefault="00484CEF">
            <w:pPr>
              <w:widowControl/>
              <w:jc w:val="center"/>
              <w:rPr>
                <w:rFonts w:ascii="仿宋" w:eastAsia="仿宋" w:hAnsi="仿宋" w:cs="宋体"/>
                <w:b w:val="0"/>
                <w:bCs w:val="0"/>
                <w:color w:val="000000"/>
                <w:kern w:val="0"/>
                <w:sz w:val="18"/>
                <w:szCs w:val="18"/>
              </w:rPr>
            </w:pPr>
            <w:r>
              <w:rPr>
                <w:rFonts w:ascii="仿宋" w:eastAsia="仿宋" w:hAnsi="仿宋" w:cs="宋体" w:hint="eastAsia"/>
                <w:color w:val="000000"/>
                <w:kern w:val="0"/>
                <w:sz w:val="18"/>
                <w:szCs w:val="18"/>
              </w:rPr>
              <w:t>其他事业单位</w:t>
            </w:r>
          </w:p>
        </w:tc>
        <w:tc>
          <w:tcPr>
            <w:tcW w:w="1133"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1190"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1287"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w:t>
            </w:r>
          </w:p>
        </w:tc>
        <w:tc>
          <w:tcPr>
            <w:tcW w:w="1036"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0.05</w:t>
            </w:r>
          </w:p>
        </w:tc>
        <w:tc>
          <w:tcPr>
            <w:tcW w:w="1294"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0.60</w:t>
            </w:r>
          </w:p>
        </w:tc>
        <w:tc>
          <w:tcPr>
            <w:tcW w:w="1246"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0.62</w:t>
            </w:r>
          </w:p>
        </w:tc>
      </w:tr>
      <w:tr w:rsidR="00553F1B" w:rsidTr="00553F1B">
        <w:trPr>
          <w:trHeight w:val="227"/>
        </w:trPr>
        <w:tc>
          <w:tcPr>
            <w:cnfStyle w:val="001000000000" w:firstRow="0" w:lastRow="0" w:firstColumn="1" w:lastColumn="0" w:oddVBand="0" w:evenVBand="0" w:oddHBand="0" w:evenHBand="0" w:firstRowFirstColumn="0" w:firstRowLastColumn="0" w:lastRowFirstColumn="0" w:lastRowLastColumn="0"/>
            <w:tcW w:w="1336" w:type="dxa"/>
            <w:vAlign w:val="center"/>
          </w:tcPr>
          <w:p w:rsidR="00553F1B" w:rsidRDefault="00484CEF">
            <w:pPr>
              <w:widowControl/>
              <w:jc w:val="center"/>
              <w:rPr>
                <w:rFonts w:ascii="仿宋" w:eastAsia="仿宋" w:hAnsi="仿宋" w:cs="宋体"/>
                <w:b w:val="0"/>
                <w:bCs w:val="0"/>
                <w:color w:val="000000"/>
                <w:kern w:val="0"/>
                <w:sz w:val="18"/>
                <w:szCs w:val="18"/>
              </w:rPr>
            </w:pPr>
            <w:r>
              <w:rPr>
                <w:rFonts w:ascii="仿宋" w:eastAsia="仿宋" w:hAnsi="仿宋" w:cs="宋体" w:hint="eastAsia"/>
                <w:color w:val="000000"/>
                <w:kern w:val="0"/>
                <w:sz w:val="18"/>
                <w:szCs w:val="18"/>
              </w:rPr>
              <w:t>事业单位</w:t>
            </w:r>
          </w:p>
        </w:tc>
        <w:tc>
          <w:tcPr>
            <w:tcW w:w="1133"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14.89</w:t>
            </w:r>
          </w:p>
        </w:tc>
        <w:tc>
          <w:tcPr>
            <w:tcW w:w="1190"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30.26</w:t>
            </w:r>
          </w:p>
        </w:tc>
        <w:tc>
          <w:tcPr>
            <w:tcW w:w="1287"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1036"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1294"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1246"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r>
      <w:tr w:rsidR="00553F1B" w:rsidTr="00553F1B">
        <w:trPr>
          <w:trHeight w:val="227"/>
        </w:trPr>
        <w:tc>
          <w:tcPr>
            <w:cnfStyle w:val="001000000000" w:firstRow="0" w:lastRow="0" w:firstColumn="1" w:lastColumn="0" w:oddVBand="0" w:evenVBand="0" w:oddHBand="0" w:evenHBand="0" w:firstRowFirstColumn="0" w:firstRowLastColumn="0" w:lastRowFirstColumn="0" w:lastRowLastColumn="0"/>
            <w:tcW w:w="1336" w:type="dxa"/>
            <w:shd w:val="clear" w:color="auto" w:fill="DAEEF3" w:themeFill="accent5" w:themeFillTint="33"/>
            <w:vAlign w:val="center"/>
          </w:tcPr>
          <w:p w:rsidR="00553F1B" w:rsidRDefault="00484CEF">
            <w:pPr>
              <w:widowControl/>
              <w:jc w:val="center"/>
              <w:rPr>
                <w:rFonts w:ascii="仿宋" w:eastAsia="仿宋" w:hAnsi="仿宋" w:cs="宋体"/>
                <w:b w:val="0"/>
                <w:bCs w:val="0"/>
                <w:color w:val="000000"/>
                <w:kern w:val="0"/>
                <w:sz w:val="18"/>
                <w:szCs w:val="18"/>
              </w:rPr>
            </w:pPr>
            <w:r>
              <w:rPr>
                <w:rFonts w:ascii="仿宋" w:eastAsia="仿宋" w:hAnsi="仿宋" w:cs="宋体" w:hint="eastAsia"/>
                <w:color w:val="000000"/>
                <w:kern w:val="0"/>
                <w:sz w:val="18"/>
                <w:szCs w:val="18"/>
              </w:rPr>
              <w:lastRenderedPageBreak/>
              <w:t>私营企业</w:t>
            </w:r>
          </w:p>
        </w:tc>
        <w:tc>
          <w:tcPr>
            <w:tcW w:w="1133"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21.28</w:t>
            </w:r>
          </w:p>
        </w:tc>
        <w:tc>
          <w:tcPr>
            <w:tcW w:w="1190"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12.78</w:t>
            </w:r>
          </w:p>
        </w:tc>
        <w:tc>
          <w:tcPr>
            <w:tcW w:w="1287"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1036"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1294"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1246"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r>
      <w:tr w:rsidR="00553F1B" w:rsidTr="00553F1B">
        <w:trPr>
          <w:trHeight w:val="227"/>
        </w:trPr>
        <w:tc>
          <w:tcPr>
            <w:cnfStyle w:val="001000000000" w:firstRow="0" w:lastRow="0" w:firstColumn="1" w:lastColumn="0" w:oddVBand="0" w:evenVBand="0" w:oddHBand="0" w:evenHBand="0" w:firstRowFirstColumn="0" w:firstRowLastColumn="0" w:lastRowFirstColumn="0" w:lastRowLastColumn="0"/>
            <w:tcW w:w="1336" w:type="dxa"/>
            <w:vAlign w:val="center"/>
          </w:tcPr>
          <w:p w:rsidR="00553F1B" w:rsidRDefault="00484CEF">
            <w:pPr>
              <w:widowControl/>
              <w:jc w:val="center"/>
              <w:rPr>
                <w:rFonts w:ascii="仿宋" w:eastAsia="仿宋" w:hAnsi="仿宋" w:cs="宋体"/>
                <w:b w:val="0"/>
                <w:bCs w:val="0"/>
                <w:color w:val="000000"/>
                <w:kern w:val="0"/>
                <w:sz w:val="18"/>
                <w:szCs w:val="18"/>
              </w:rPr>
            </w:pPr>
            <w:r>
              <w:rPr>
                <w:rFonts w:ascii="仿宋" w:eastAsia="仿宋" w:hAnsi="仿宋" w:cs="宋体" w:hint="eastAsia"/>
                <w:color w:val="000000"/>
                <w:kern w:val="0"/>
                <w:sz w:val="18"/>
                <w:szCs w:val="18"/>
              </w:rPr>
              <w:t>中初教育单位</w:t>
            </w:r>
          </w:p>
        </w:tc>
        <w:tc>
          <w:tcPr>
            <w:tcW w:w="1133"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1190"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1287"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1036"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1294"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0.30</w:t>
            </w:r>
          </w:p>
        </w:tc>
        <w:tc>
          <w:tcPr>
            <w:tcW w:w="1246"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0.10</w:t>
            </w:r>
          </w:p>
        </w:tc>
      </w:tr>
    </w:tbl>
    <w:p w:rsidR="00553F1B" w:rsidRDefault="00553F1B">
      <w:pPr>
        <w:spacing w:line="360" w:lineRule="auto"/>
        <w:ind w:firstLineChars="200" w:firstLine="482"/>
        <w:rPr>
          <w:rFonts w:asciiTheme="majorEastAsia" w:eastAsiaTheme="majorEastAsia" w:hAnsiTheme="majorEastAsia"/>
          <w:b/>
          <w:sz w:val="24"/>
        </w:rPr>
      </w:pPr>
    </w:p>
    <w:p w:rsidR="00553F1B" w:rsidRDefault="00484CEF">
      <w:pPr>
        <w:spacing w:line="360" w:lineRule="auto"/>
        <w:ind w:firstLineChars="200" w:firstLine="482"/>
        <w:rPr>
          <w:rFonts w:asciiTheme="majorEastAsia" w:eastAsiaTheme="majorEastAsia" w:hAnsiTheme="majorEastAsia"/>
          <w:b/>
          <w:sz w:val="24"/>
        </w:rPr>
      </w:pPr>
      <w:r>
        <w:rPr>
          <w:rFonts w:asciiTheme="majorEastAsia" w:eastAsiaTheme="majorEastAsia" w:hAnsiTheme="majorEastAsia" w:hint="eastAsia"/>
          <w:b/>
          <w:sz w:val="24"/>
        </w:rPr>
        <w:t>5.5</w:t>
      </w:r>
      <w:r>
        <w:rPr>
          <w:rFonts w:asciiTheme="majorEastAsia" w:eastAsiaTheme="majorEastAsia" w:hAnsiTheme="majorEastAsia" w:hint="eastAsia"/>
          <w:b/>
          <w:sz w:val="24"/>
        </w:rPr>
        <w:t>毕业生就业行业趋势</w:t>
      </w:r>
    </w:p>
    <w:p w:rsidR="00553F1B" w:rsidRDefault="00484CEF">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如</w:t>
      </w:r>
      <w:r>
        <w:rPr>
          <w:rFonts w:asciiTheme="majorEastAsia" w:eastAsiaTheme="majorEastAsia" w:hAnsiTheme="majorEastAsia"/>
          <w:sz w:val="24"/>
        </w:rPr>
        <w:t>表</w:t>
      </w:r>
      <w:r>
        <w:rPr>
          <w:rFonts w:asciiTheme="majorEastAsia" w:eastAsiaTheme="majorEastAsia" w:hAnsiTheme="majorEastAsia" w:hint="eastAsia"/>
          <w:sz w:val="24"/>
        </w:rPr>
        <w:t>7 2015</w:t>
      </w:r>
      <w:r>
        <w:rPr>
          <w:rFonts w:ascii="宋体" w:hAnsi="宋体" w:cstheme="minorBidi" w:hint="eastAsia"/>
          <w:sz w:val="24"/>
        </w:rPr>
        <w:t>～</w:t>
      </w:r>
      <w:r>
        <w:rPr>
          <w:rFonts w:asciiTheme="majorEastAsia" w:eastAsiaTheme="majorEastAsia" w:hAnsiTheme="majorEastAsia" w:hint="eastAsia"/>
          <w:sz w:val="24"/>
        </w:rPr>
        <w:t>2017</w:t>
      </w:r>
      <w:r>
        <w:rPr>
          <w:rFonts w:asciiTheme="majorEastAsia" w:eastAsiaTheme="majorEastAsia" w:hAnsiTheme="majorEastAsia" w:hint="eastAsia"/>
          <w:sz w:val="24"/>
        </w:rPr>
        <w:t>届</w:t>
      </w:r>
      <w:r>
        <w:rPr>
          <w:rFonts w:asciiTheme="majorEastAsia" w:eastAsiaTheme="majorEastAsia" w:hAnsiTheme="majorEastAsia"/>
          <w:sz w:val="24"/>
        </w:rPr>
        <w:t>毕业生就业</w:t>
      </w:r>
      <w:r>
        <w:rPr>
          <w:rFonts w:asciiTheme="majorEastAsia" w:eastAsiaTheme="majorEastAsia" w:hAnsiTheme="majorEastAsia" w:hint="eastAsia"/>
          <w:sz w:val="24"/>
        </w:rPr>
        <w:t>行业</w:t>
      </w:r>
      <w:r>
        <w:rPr>
          <w:rFonts w:asciiTheme="majorEastAsia" w:eastAsiaTheme="majorEastAsia" w:hAnsiTheme="majorEastAsia"/>
          <w:sz w:val="24"/>
        </w:rPr>
        <w:t>分布所示</w:t>
      </w:r>
      <w:r>
        <w:rPr>
          <w:rFonts w:asciiTheme="majorEastAsia" w:eastAsiaTheme="majorEastAsia" w:hAnsiTheme="majorEastAsia" w:hint="eastAsia"/>
          <w:sz w:val="24"/>
        </w:rPr>
        <w:t>，</w:t>
      </w:r>
      <w:r>
        <w:rPr>
          <w:rFonts w:asciiTheme="majorEastAsia" w:eastAsiaTheme="majorEastAsia" w:hAnsiTheme="majorEastAsia"/>
          <w:sz w:val="24"/>
        </w:rPr>
        <w:t>近三年毕业生主要选择</w:t>
      </w:r>
      <w:r>
        <w:rPr>
          <w:rFonts w:asciiTheme="majorEastAsia" w:eastAsiaTheme="majorEastAsia" w:hAnsiTheme="majorEastAsia" w:hint="eastAsia"/>
          <w:sz w:val="24"/>
        </w:rPr>
        <w:t>卫生和社会工作、批发和零售业这两个行业。学校</w:t>
      </w:r>
      <w:r>
        <w:rPr>
          <w:rFonts w:asciiTheme="majorEastAsia" w:eastAsiaTheme="majorEastAsia" w:hAnsiTheme="majorEastAsia"/>
          <w:sz w:val="24"/>
        </w:rPr>
        <w:t>毕业生就业</w:t>
      </w:r>
      <w:r>
        <w:rPr>
          <w:rFonts w:asciiTheme="majorEastAsia" w:eastAsiaTheme="majorEastAsia" w:hAnsiTheme="majorEastAsia" w:hint="eastAsia"/>
          <w:sz w:val="24"/>
        </w:rPr>
        <w:t>行业</w:t>
      </w:r>
      <w:r>
        <w:rPr>
          <w:rFonts w:asciiTheme="majorEastAsia" w:eastAsiaTheme="majorEastAsia" w:hAnsiTheme="majorEastAsia"/>
          <w:sz w:val="24"/>
        </w:rPr>
        <w:t>呈</w:t>
      </w:r>
      <w:r>
        <w:rPr>
          <w:rFonts w:asciiTheme="majorEastAsia" w:eastAsiaTheme="majorEastAsia" w:hAnsiTheme="majorEastAsia" w:hint="eastAsia"/>
          <w:sz w:val="24"/>
        </w:rPr>
        <w:t>现</w:t>
      </w:r>
      <w:r>
        <w:rPr>
          <w:rFonts w:asciiTheme="majorEastAsia" w:eastAsiaTheme="majorEastAsia" w:hAnsiTheme="majorEastAsia"/>
          <w:sz w:val="24"/>
        </w:rPr>
        <w:t>多元化趋势。</w:t>
      </w:r>
      <w:r>
        <w:rPr>
          <w:rFonts w:asciiTheme="majorEastAsia" w:eastAsiaTheme="majorEastAsia" w:hAnsiTheme="majorEastAsia" w:hint="eastAsia"/>
          <w:sz w:val="24"/>
        </w:rPr>
        <w:t>分</w:t>
      </w:r>
      <w:r>
        <w:rPr>
          <w:rFonts w:asciiTheme="majorEastAsia" w:eastAsiaTheme="majorEastAsia" w:hAnsiTheme="majorEastAsia"/>
          <w:sz w:val="24"/>
        </w:rPr>
        <w:t>性别来看，</w:t>
      </w:r>
      <w:r>
        <w:rPr>
          <w:rFonts w:asciiTheme="majorEastAsia" w:eastAsiaTheme="majorEastAsia" w:hAnsiTheme="majorEastAsia" w:hint="eastAsia"/>
          <w:sz w:val="24"/>
        </w:rPr>
        <w:t>2017</w:t>
      </w:r>
      <w:r>
        <w:rPr>
          <w:rFonts w:asciiTheme="majorEastAsia" w:eastAsiaTheme="majorEastAsia" w:hAnsiTheme="majorEastAsia" w:hint="eastAsia"/>
          <w:sz w:val="24"/>
        </w:rPr>
        <w:t>届</w:t>
      </w:r>
      <w:r>
        <w:rPr>
          <w:rFonts w:asciiTheme="majorEastAsia" w:eastAsiaTheme="majorEastAsia" w:hAnsiTheme="majorEastAsia"/>
          <w:sz w:val="24"/>
        </w:rPr>
        <w:t>男女毕业生在</w:t>
      </w:r>
      <w:r>
        <w:rPr>
          <w:rFonts w:asciiTheme="majorEastAsia" w:eastAsiaTheme="majorEastAsia" w:hAnsiTheme="majorEastAsia" w:hint="eastAsia"/>
          <w:sz w:val="24"/>
        </w:rPr>
        <w:t>各行业</w:t>
      </w:r>
      <w:r>
        <w:rPr>
          <w:rFonts w:asciiTheme="majorEastAsia" w:eastAsiaTheme="majorEastAsia" w:hAnsiTheme="majorEastAsia"/>
          <w:sz w:val="24"/>
        </w:rPr>
        <w:t>就业的比例相差不大。</w:t>
      </w:r>
    </w:p>
    <w:p w:rsidR="00553F1B" w:rsidRDefault="00553F1B">
      <w:pPr>
        <w:spacing w:line="360" w:lineRule="auto"/>
        <w:ind w:firstLineChars="200" w:firstLine="480"/>
        <w:rPr>
          <w:rFonts w:asciiTheme="majorEastAsia" w:eastAsiaTheme="majorEastAsia" w:hAnsiTheme="majorEastAsia"/>
          <w:sz w:val="24"/>
        </w:rPr>
      </w:pPr>
    </w:p>
    <w:p w:rsidR="00553F1B" w:rsidRDefault="00484CEF">
      <w:pPr>
        <w:jc w:val="center"/>
        <w:rPr>
          <w:rFonts w:asciiTheme="majorEastAsia" w:eastAsiaTheme="majorEastAsia" w:hAnsiTheme="majorEastAsia" w:cstheme="majorBidi"/>
          <w:b/>
          <w:szCs w:val="21"/>
        </w:rPr>
      </w:pPr>
      <w:r>
        <w:rPr>
          <w:rFonts w:asciiTheme="majorEastAsia" w:eastAsiaTheme="majorEastAsia" w:hAnsiTheme="majorEastAsia" w:cstheme="majorBidi" w:hint="eastAsia"/>
          <w:b/>
          <w:szCs w:val="21"/>
        </w:rPr>
        <w:t>表</w:t>
      </w:r>
      <w:r>
        <w:rPr>
          <w:rFonts w:asciiTheme="majorEastAsia" w:eastAsiaTheme="majorEastAsia" w:hAnsiTheme="majorEastAsia" w:cstheme="majorBidi" w:hint="eastAsia"/>
          <w:b/>
          <w:szCs w:val="21"/>
        </w:rPr>
        <w:t>7</w:t>
      </w:r>
      <w:r>
        <w:rPr>
          <w:rFonts w:asciiTheme="majorEastAsia" w:eastAsiaTheme="majorEastAsia" w:hAnsiTheme="majorEastAsia" w:cstheme="majorBidi"/>
          <w:b/>
          <w:szCs w:val="21"/>
        </w:rPr>
        <w:t xml:space="preserve"> 2015</w:t>
      </w:r>
      <w:r>
        <w:rPr>
          <w:rFonts w:ascii="宋体" w:hAnsi="宋体" w:cstheme="minorBidi" w:hint="eastAsia"/>
          <w:szCs w:val="21"/>
        </w:rPr>
        <w:t>～</w:t>
      </w:r>
      <w:r>
        <w:rPr>
          <w:rFonts w:asciiTheme="majorEastAsia" w:eastAsiaTheme="majorEastAsia" w:hAnsiTheme="majorEastAsia" w:cstheme="majorBidi"/>
          <w:b/>
          <w:szCs w:val="21"/>
        </w:rPr>
        <w:t>2017</w:t>
      </w:r>
      <w:r>
        <w:rPr>
          <w:rFonts w:asciiTheme="majorEastAsia" w:eastAsiaTheme="majorEastAsia" w:hAnsiTheme="majorEastAsia" w:cstheme="majorBidi" w:hint="eastAsia"/>
          <w:b/>
          <w:szCs w:val="21"/>
        </w:rPr>
        <w:t>届毕业生就业行业趋势</w:t>
      </w:r>
    </w:p>
    <w:tbl>
      <w:tblPr>
        <w:tblStyle w:val="GridTable4Accent51"/>
        <w:tblW w:w="8522" w:type="dxa"/>
        <w:tblLayout w:type="fixed"/>
        <w:tblLook w:val="04A0" w:firstRow="1" w:lastRow="0" w:firstColumn="1" w:lastColumn="0" w:noHBand="0" w:noVBand="1"/>
      </w:tblPr>
      <w:tblGrid>
        <w:gridCol w:w="3181"/>
        <w:gridCol w:w="891"/>
        <w:gridCol w:w="888"/>
        <w:gridCol w:w="857"/>
        <w:gridCol w:w="922"/>
        <w:gridCol w:w="1098"/>
        <w:gridCol w:w="685"/>
      </w:tblGrid>
      <w:tr w:rsidR="00553F1B" w:rsidTr="00553F1B">
        <w:trPr>
          <w:cnfStyle w:val="100000000000" w:firstRow="1" w:lastRow="0" w:firstColumn="0" w:lastColumn="0" w:oddVBand="0" w:evenVBand="0" w:oddHBand="0" w:evenHBand="0" w:firstRowFirstColumn="0" w:firstRowLastColumn="0" w:lastRowFirstColumn="0" w:lastRowLastColumn="0"/>
          <w:trHeight w:val="227"/>
          <w:tblHeader/>
        </w:trPr>
        <w:tc>
          <w:tcPr>
            <w:cnfStyle w:val="001000000000" w:firstRow="0" w:lastRow="0" w:firstColumn="1" w:lastColumn="0" w:oddVBand="0" w:evenVBand="0" w:oddHBand="0" w:evenHBand="0" w:firstRowFirstColumn="0" w:firstRowLastColumn="0" w:lastRowFirstColumn="0" w:lastRowLastColumn="0"/>
            <w:tcW w:w="3181" w:type="dxa"/>
            <w:vMerge w:val="restart"/>
            <w:tcBorders>
              <w:top w:val="single" w:sz="4" w:space="0" w:color="FFFFFF" w:themeColor="background1"/>
              <w:left w:val="single" w:sz="4" w:space="0" w:color="FFFFFF" w:themeColor="background1"/>
              <w:bottom w:val="single" w:sz="4" w:space="0" w:color="FFFFFF" w:themeColor="background1"/>
            </w:tcBorders>
            <w:vAlign w:val="center"/>
          </w:tcPr>
          <w:p w:rsidR="00553F1B" w:rsidRDefault="00484CEF">
            <w:pPr>
              <w:widowControl/>
              <w:jc w:val="center"/>
              <w:rPr>
                <w:rFonts w:ascii="仿宋" w:eastAsia="仿宋" w:hAnsi="仿宋" w:cs="宋体"/>
                <w:b w:val="0"/>
                <w:bCs w:val="0"/>
                <w:color w:val="FFFFFF"/>
                <w:kern w:val="0"/>
                <w:sz w:val="18"/>
                <w:szCs w:val="18"/>
              </w:rPr>
            </w:pPr>
            <w:r>
              <w:rPr>
                <w:rFonts w:ascii="仿宋" w:eastAsia="仿宋" w:hAnsi="仿宋" w:cs="宋体" w:hint="eastAsia"/>
                <w:color w:val="FFFFFF"/>
                <w:kern w:val="0"/>
                <w:sz w:val="18"/>
                <w:szCs w:val="18"/>
              </w:rPr>
              <w:t>单位行业</w:t>
            </w:r>
          </w:p>
        </w:tc>
        <w:tc>
          <w:tcPr>
            <w:tcW w:w="1779" w:type="dxa"/>
            <w:gridSpan w:val="2"/>
            <w:tcBorders>
              <w:top w:val="single" w:sz="4" w:space="0" w:color="FFFFFF" w:themeColor="background1"/>
              <w:left w:val="single" w:sz="4" w:space="0" w:color="FFFFFF" w:themeColor="background1"/>
              <w:bottom w:val="single" w:sz="4" w:space="0" w:color="FFFFFF" w:themeColor="background1"/>
            </w:tcBorders>
            <w:vAlign w:val="center"/>
          </w:tcPr>
          <w:p w:rsidR="00553F1B" w:rsidRDefault="00484CEF">
            <w:pPr>
              <w:widowControl/>
              <w:jc w:val="center"/>
              <w:cnfStyle w:val="100000000000" w:firstRow="1" w:lastRow="0" w:firstColumn="0" w:lastColumn="0" w:oddVBand="0" w:evenVBand="0" w:oddHBand="0" w:evenHBand="0" w:firstRowFirstColumn="0" w:firstRowLastColumn="0" w:lastRowFirstColumn="0" w:lastRowLastColumn="0"/>
              <w:rPr>
                <w:rFonts w:ascii="仿宋" w:eastAsia="仿宋" w:hAnsi="仿宋" w:cs="宋体"/>
                <w:b w:val="0"/>
                <w:bCs w:val="0"/>
                <w:color w:val="FFFFFF"/>
                <w:kern w:val="0"/>
                <w:sz w:val="18"/>
                <w:szCs w:val="18"/>
              </w:rPr>
            </w:pPr>
            <w:r>
              <w:rPr>
                <w:rFonts w:ascii="仿宋" w:eastAsia="仿宋" w:hAnsi="仿宋" w:cs="宋体" w:hint="eastAsia"/>
                <w:color w:val="FFFFFF"/>
                <w:kern w:val="0"/>
                <w:sz w:val="18"/>
                <w:szCs w:val="18"/>
              </w:rPr>
              <w:t>2015</w:t>
            </w:r>
            <w:r>
              <w:rPr>
                <w:rFonts w:ascii="仿宋" w:eastAsia="仿宋" w:hAnsi="仿宋" w:cs="宋体" w:hint="eastAsia"/>
                <w:color w:val="FFFFFF"/>
                <w:kern w:val="0"/>
                <w:sz w:val="18"/>
                <w:szCs w:val="18"/>
              </w:rPr>
              <w:t>届</w:t>
            </w:r>
          </w:p>
        </w:tc>
        <w:tc>
          <w:tcPr>
            <w:tcW w:w="1779" w:type="dxa"/>
            <w:gridSpan w:val="2"/>
            <w:tcBorders>
              <w:top w:val="single" w:sz="4" w:space="0" w:color="FFFFFF" w:themeColor="background1"/>
              <w:left w:val="single" w:sz="4" w:space="0" w:color="FFFFFF" w:themeColor="background1"/>
              <w:bottom w:val="single" w:sz="4" w:space="0" w:color="FFFFFF" w:themeColor="background1"/>
            </w:tcBorders>
            <w:vAlign w:val="center"/>
          </w:tcPr>
          <w:p w:rsidR="00553F1B" w:rsidRDefault="00484CEF">
            <w:pPr>
              <w:widowControl/>
              <w:jc w:val="center"/>
              <w:cnfStyle w:val="100000000000" w:firstRow="1" w:lastRow="0" w:firstColumn="0" w:lastColumn="0" w:oddVBand="0" w:evenVBand="0" w:oddHBand="0" w:evenHBand="0" w:firstRowFirstColumn="0" w:firstRowLastColumn="0" w:lastRowFirstColumn="0" w:lastRowLastColumn="0"/>
              <w:rPr>
                <w:rFonts w:ascii="仿宋" w:eastAsia="仿宋" w:hAnsi="仿宋" w:cs="宋体"/>
                <w:b w:val="0"/>
                <w:bCs w:val="0"/>
                <w:color w:val="FFFFFF"/>
                <w:kern w:val="0"/>
                <w:sz w:val="18"/>
                <w:szCs w:val="18"/>
              </w:rPr>
            </w:pPr>
            <w:r>
              <w:rPr>
                <w:rFonts w:ascii="仿宋" w:eastAsia="仿宋" w:hAnsi="仿宋" w:cs="宋体" w:hint="eastAsia"/>
                <w:color w:val="FFFFFF"/>
                <w:kern w:val="0"/>
                <w:sz w:val="18"/>
                <w:szCs w:val="18"/>
              </w:rPr>
              <w:t>2017</w:t>
            </w:r>
            <w:r>
              <w:rPr>
                <w:rFonts w:ascii="仿宋" w:eastAsia="仿宋" w:hAnsi="仿宋" w:cs="宋体" w:hint="eastAsia"/>
                <w:color w:val="FFFFFF"/>
                <w:kern w:val="0"/>
                <w:sz w:val="18"/>
                <w:szCs w:val="18"/>
              </w:rPr>
              <w:t>届</w:t>
            </w:r>
          </w:p>
        </w:tc>
        <w:tc>
          <w:tcPr>
            <w:tcW w:w="178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53F1B" w:rsidRDefault="00484CEF">
            <w:pPr>
              <w:widowControl/>
              <w:jc w:val="center"/>
              <w:cnfStyle w:val="100000000000" w:firstRow="1" w:lastRow="0" w:firstColumn="0" w:lastColumn="0" w:oddVBand="0" w:evenVBand="0" w:oddHBand="0" w:evenHBand="0" w:firstRowFirstColumn="0" w:firstRowLastColumn="0" w:lastRowFirstColumn="0" w:lastRowLastColumn="0"/>
              <w:rPr>
                <w:rFonts w:ascii="仿宋" w:eastAsia="仿宋" w:hAnsi="仿宋" w:cs="宋体"/>
                <w:b w:val="0"/>
                <w:bCs w:val="0"/>
                <w:color w:val="FFFFFF"/>
                <w:kern w:val="0"/>
                <w:sz w:val="18"/>
                <w:szCs w:val="18"/>
              </w:rPr>
            </w:pPr>
            <w:r>
              <w:rPr>
                <w:rFonts w:ascii="仿宋" w:eastAsia="仿宋" w:hAnsi="仿宋" w:cs="宋体" w:hint="eastAsia"/>
                <w:color w:val="FFFFFF"/>
                <w:kern w:val="0"/>
                <w:sz w:val="18"/>
                <w:szCs w:val="18"/>
              </w:rPr>
              <w:t>2017</w:t>
            </w:r>
            <w:r>
              <w:rPr>
                <w:rFonts w:ascii="仿宋" w:eastAsia="仿宋" w:hAnsi="仿宋" w:cs="宋体" w:hint="eastAsia"/>
                <w:color w:val="FFFFFF"/>
                <w:kern w:val="0"/>
                <w:sz w:val="18"/>
                <w:szCs w:val="18"/>
              </w:rPr>
              <w:t>届</w:t>
            </w:r>
          </w:p>
        </w:tc>
      </w:tr>
      <w:tr w:rsidR="00553F1B" w:rsidTr="00553F1B">
        <w:trPr>
          <w:cnfStyle w:val="100000000000" w:firstRow="1" w:lastRow="0" w:firstColumn="0" w:lastColumn="0" w:oddVBand="0" w:evenVBand="0" w:oddHBand="0" w:evenHBand="0" w:firstRowFirstColumn="0" w:firstRowLastColumn="0" w:lastRowFirstColumn="0" w:lastRowLastColumn="0"/>
          <w:trHeight w:val="227"/>
          <w:tblHeader/>
        </w:trPr>
        <w:tc>
          <w:tcPr>
            <w:cnfStyle w:val="001000000000" w:firstRow="0" w:lastRow="0" w:firstColumn="1" w:lastColumn="0" w:oddVBand="0" w:evenVBand="0" w:oddHBand="0" w:evenHBand="0" w:firstRowFirstColumn="0" w:firstRowLastColumn="0" w:lastRowFirstColumn="0" w:lastRowLastColumn="0"/>
            <w:tcW w:w="3181" w:type="dxa"/>
            <w:vMerge/>
            <w:tcBorders>
              <w:top w:val="single" w:sz="4" w:space="0" w:color="FFFFFF" w:themeColor="background1"/>
              <w:left w:val="single" w:sz="4" w:space="0" w:color="FFFFFF" w:themeColor="background1"/>
              <w:bottom w:val="single" w:sz="4" w:space="0" w:color="FFFFFF" w:themeColor="background1"/>
            </w:tcBorders>
            <w:vAlign w:val="center"/>
          </w:tcPr>
          <w:p w:rsidR="00553F1B" w:rsidRDefault="00553F1B">
            <w:pPr>
              <w:widowControl/>
              <w:jc w:val="center"/>
              <w:rPr>
                <w:rFonts w:ascii="仿宋" w:eastAsia="仿宋" w:hAnsi="仿宋" w:cs="宋体"/>
                <w:b w:val="0"/>
                <w:bCs w:val="0"/>
                <w:color w:val="FFFFFF"/>
                <w:kern w:val="0"/>
                <w:sz w:val="18"/>
                <w:szCs w:val="18"/>
              </w:rPr>
            </w:pPr>
          </w:p>
        </w:tc>
        <w:tc>
          <w:tcPr>
            <w:tcW w:w="891" w:type="dxa"/>
            <w:tcBorders>
              <w:top w:val="single" w:sz="4" w:space="0" w:color="FFFFFF" w:themeColor="background1"/>
              <w:left w:val="single" w:sz="4" w:space="0" w:color="FFFFFF" w:themeColor="background1"/>
              <w:bottom w:val="single" w:sz="4" w:space="0" w:color="FFFFFF" w:themeColor="background1"/>
            </w:tcBorders>
            <w:vAlign w:val="center"/>
          </w:tcPr>
          <w:p w:rsidR="00553F1B" w:rsidRDefault="00484CEF">
            <w:pPr>
              <w:widowControl/>
              <w:jc w:val="center"/>
              <w:cnfStyle w:val="100000000000" w:firstRow="1" w:lastRow="0" w:firstColumn="0" w:lastColumn="0" w:oddVBand="0" w:evenVBand="0" w:oddHBand="0" w:evenHBand="0" w:firstRowFirstColumn="0" w:firstRowLastColumn="0" w:lastRowFirstColumn="0" w:lastRowLastColumn="0"/>
              <w:rPr>
                <w:rFonts w:ascii="仿宋" w:eastAsia="仿宋" w:hAnsi="仿宋" w:cs="宋体"/>
                <w:b w:val="0"/>
                <w:bCs w:val="0"/>
                <w:color w:val="FFFFFF"/>
                <w:kern w:val="0"/>
                <w:sz w:val="18"/>
                <w:szCs w:val="18"/>
              </w:rPr>
            </w:pPr>
            <w:r>
              <w:rPr>
                <w:rFonts w:ascii="仿宋" w:eastAsia="仿宋" w:hAnsi="仿宋" w:cs="宋体" w:hint="eastAsia"/>
                <w:color w:val="FFFFFF"/>
                <w:kern w:val="0"/>
                <w:sz w:val="18"/>
                <w:szCs w:val="18"/>
              </w:rPr>
              <w:t>男</w:t>
            </w:r>
          </w:p>
        </w:tc>
        <w:tc>
          <w:tcPr>
            <w:tcW w:w="888" w:type="dxa"/>
            <w:tcBorders>
              <w:top w:val="single" w:sz="4" w:space="0" w:color="FFFFFF" w:themeColor="background1"/>
              <w:left w:val="single" w:sz="4" w:space="0" w:color="FFFFFF" w:themeColor="background1"/>
              <w:bottom w:val="single" w:sz="4" w:space="0" w:color="FFFFFF" w:themeColor="background1"/>
            </w:tcBorders>
            <w:vAlign w:val="center"/>
          </w:tcPr>
          <w:p w:rsidR="00553F1B" w:rsidRDefault="00484CEF">
            <w:pPr>
              <w:widowControl/>
              <w:jc w:val="center"/>
              <w:cnfStyle w:val="100000000000" w:firstRow="1" w:lastRow="0" w:firstColumn="0" w:lastColumn="0" w:oddVBand="0" w:evenVBand="0" w:oddHBand="0" w:evenHBand="0" w:firstRowFirstColumn="0" w:firstRowLastColumn="0" w:lastRowFirstColumn="0" w:lastRowLastColumn="0"/>
              <w:rPr>
                <w:rFonts w:ascii="仿宋" w:eastAsia="仿宋" w:hAnsi="仿宋" w:cs="宋体"/>
                <w:b w:val="0"/>
                <w:bCs w:val="0"/>
                <w:color w:val="FFFFFF"/>
                <w:kern w:val="0"/>
                <w:sz w:val="18"/>
                <w:szCs w:val="18"/>
              </w:rPr>
            </w:pPr>
            <w:r>
              <w:rPr>
                <w:rFonts w:ascii="仿宋" w:eastAsia="仿宋" w:hAnsi="仿宋" w:cs="宋体" w:hint="eastAsia"/>
                <w:color w:val="FFFFFF"/>
                <w:kern w:val="0"/>
                <w:sz w:val="18"/>
                <w:szCs w:val="18"/>
              </w:rPr>
              <w:t>女</w:t>
            </w:r>
          </w:p>
        </w:tc>
        <w:tc>
          <w:tcPr>
            <w:tcW w:w="857" w:type="dxa"/>
            <w:tcBorders>
              <w:top w:val="single" w:sz="4" w:space="0" w:color="FFFFFF" w:themeColor="background1"/>
              <w:left w:val="single" w:sz="4" w:space="0" w:color="FFFFFF" w:themeColor="background1"/>
              <w:bottom w:val="single" w:sz="4" w:space="0" w:color="FFFFFF" w:themeColor="background1"/>
            </w:tcBorders>
            <w:vAlign w:val="center"/>
          </w:tcPr>
          <w:p w:rsidR="00553F1B" w:rsidRDefault="00484CEF">
            <w:pPr>
              <w:widowControl/>
              <w:jc w:val="center"/>
              <w:cnfStyle w:val="100000000000" w:firstRow="1" w:lastRow="0" w:firstColumn="0" w:lastColumn="0" w:oddVBand="0" w:evenVBand="0" w:oddHBand="0" w:evenHBand="0" w:firstRowFirstColumn="0" w:firstRowLastColumn="0" w:lastRowFirstColumn="0" w:lastRowLastColumn="0"/>
              <w:rPr>
                <w:rFonts w:ascii="仿宋" w:eastAsia="仿宋" w:hAnsi="仿宋" w:cs="宋体"/>
                <w:b w:val="0"/>
                <w:bCs w:val="0"/>
                <w:color w:val="FFFFFF"/>
                <w:kern w:val="0"/>
                <w:sz w:val="18"/>
                <w:szCs w:val="18"/>
              </w:rPr>
            </w:pPr>
            <w:r>
              <w:rPr>
                <w:rFonts w:ascii="仿宋" w:eastAsia="仿宋" w:hAnsi="仿宋" w:cs="宋体" w:hint="eastAsia"/>
                <w:color w:val="FFFFFF"/>
                <w:kern w:val="0"/>
                <w:sz w:val="18"/>
                <w:szCs w:val="18"/>
              </w:rPr>
              <w:t>男</w:t>
            </w:r>
          </w:p>
        </w:tc>
        <w:tc>
          <w:tcPr>
            <w:tcW w:w="922" w:type="dxa"/>
            <w:tcBorders>
              <w:top w:val="single" w:sz="4" w:space="0" w:color="FFFFFF" w:themeColor="background1"/>
              <w:left w:val="single" w:sz="4" w:space="0" w:color="FFFFFF" w:themeColor="background1"/>
              <w:bottom w:val="single" w:sz="4" w:space="0" w:color="FFFFFF" w:themeColor="background1"/>
            </w:tcBorders>
            <w:vAlign w:val="center"/>
          </w:tcPr>
          <w:p w:rsidR="00553F1B" w:rsidRDefault="00484CEF">
            <w:pPr>
              <w:widowControl/>
              <w:jc w:val="center"/>
              <w:cnfStyle w:val="100000000000" w:firstRow="1" w:lastRow="0" w:firstColumn="0" w:lastColumn="0" w:oddVBand="0" w:evenVBand="0" w:oddHBand="0" w:evenHBand="0" w:firstRowFirstColumn="0" w:firstRowLastColumn="0" w:lastRowFirstColumn="0" w:lastRowLastColumn="0"/>
              <w:rPr>
                <w:rFonts w:ascii="仿宋" w:eastAsia="仿宋" w:hAnsi="仿宋" w:cs="宋体"/>
                <w:b w:val="0"/>
                <w:bCs w:val="0"/>
                <w:color w:val="FFFFFF"/>
                <w:kern w:val="0"/>
                <w:sz w:val="18"/>
                <w:szCs w:val="18"/>
              </w:rPr>
            </w:pPr>
            <w:r>
              <w:rPr>
                <w:rFonts w:ascii="仿宋" w:eastAsia="仿宋" w:hAnsi="仿宋" w:cs="宋体" w:hint="eastAsia"/>
                <w:color w:val="FFFFFF"/>
                <w:kern w:val="0"/>
                <w:sz w:val="18"/>
                <w:szCs w:val="18"/>
              </w:rPr>
              <w:t>女</w:t>
            </w:r>
          </w:p>
        </w:tc>
        <w:tc>
          <w:tcPr>
            <w:tcW w:w="1098" w:type="dxa"/>
            <w:tcBorders>
              <w:top w:val="single" w:sz="4" w:space="0" w:color="FFFFFF" w:themeColor="background1"/>
              <w:left w:val="single" w:sz="4" w:space="0" w:color="FFFFFF" w:themeColor="background1"/>
              <w:bottom w:val="single" w:sz="4" w:space="0" w:color="FFFFFF" w:themeColor="background1"/>
            </w:tcBorders>
            <w:vAlign w:val="center"/>
          </w:tcPr>
          <w:p w:rsidR="00553F1B" w:rsidRDefault="00484CEF">
            <w:pPr>
              <w:widowControl/>
              <w:jc w:val="center"/>
              <w:cnfStyle w:val="100000000000" w:firstRow="1" w:lastRow="0" w:firstColumn="0" w:lastColumn="0" w:oddVBand="0" w:evenVBand="0" w:oddHBand="0" w:evenHBand="0" w:firstRowFirstColumn="0" w:firstRowLastColumn="0" w:lastRowFirstColumn="0" w:lastRowLastColumn="0"/>
              <w:rPr>
                <w:rFonts w:ascii="仿宋" w:eastAsia="仿宋" w:hAnsi="仿宋" w:cs="宋体"/>
                <w:b w:val="0"/>
                <w:bCs w:val="0"/>
                <w:color w:val="FFFFFF"/>
                <w:kern w:val="0"/>
                <w:sz w:val="18"/>
                <w:szCs w:val="18"/>
              </w:rPr>
            </w:pPr>
            <w:r>
              <w:rPr>
                <w:rFonts w:ascii="仿宋" w:eastAsia="仿宋" w:hAnsi="仿宋" w:cs="宋体" w:hint="eastAsia"/>
                <w:color w:val="FFFFFF"/>
                <w:kern w:val="0"/>
                <w:sz w:val="18"/>
                <w:szCs w:val="18"/>
              </w:rPr>
              <w:t>男</w:t>
            </w:r>
          </w:p>
        </w:tc>
        <w:tc>
          <w:tcPr>
            <w:tcW w:w="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53F1B" w:rsidRDefault="00484CEF">
            <w:pPr>
              <w:widowControl/>
              <w:jc w:val="center"/>
              <w:cnfStyle w:val="100000000000" w:firstRow="1" w:lastRow="0" w:firstColumn="0" w:lastColumn="0" w:oddVBand="0" w:evenVBand="0" w:oddHBand="0" w:evenHBand="0" w:firstRowFirstColumn="0" w:firstRowLastColumn="0" w:lastRowFirstColumn="0" w:lastRowLastColumn="0"/>
              <w:rPr>
                <w:rFonts w:ascii="仿宋" w:eastAsia="仿宋" w:hAnsi="仿宋" w:cs="宋体"/>
                <w:b w:val="0"/>
                <w:bCs w:val="0"/>
                <w:color w:val="FFFFFF"/>
                <w:kern w:val="0"/>
                <w:sz w:val="18"/>
                <w:szCs w:val="18"/>
              </w:rPr>
            </w:pPr>
            <w:r>
              <w:rPr>
                <w:rFonts w:ascii="仿宋" w:eastAsia="仿宋" w:hAnsi="仿宋" w:cs="宋体" w:hint="eastAsia"/>
                <w:color w:val="FFFFFF"/>
                <w:kern w:val="0"/>
                <w:sz w:val="18"/>
                <w:szCs w:val="18"/>
              </w:rPr>
              <w:t>女</w:t>
            </w:r>
          </w:p>
        </w:tc>
      </w:tr>
      <w:tr w:rsidR="00553F1B" w:rsidTr="00553F1B">
        <w:trPr>
          <w:trHeight w:val="227"/>
        </w:trPr>
        <w:tc>
          <w:tcPr>
            <w:cnfStyle w:val="001000000000" w:firstRow="0" w:lastRow="0" w:firstColumn="1" w:lastColumn="0" w:oddVBand="0" w:evenVBand="0" w:oddHBand="0" w:evenHBand="0" w:firstRowFirstColumn="0" w:firstRowLastColumn="0" w:lastRowFirstColumn="0" w:lastRowLastColumn="0"/>
            <w:tcW w:w="3181" w:type="dxa"/>
            <w:tcBorders>
              <w:top w:val="single" w:sz="4" w:space="0" w:color="FFFFFF" w:themeColor="background1"/>
            </w:tcBorders>
            <w:shd w:val="clear" w:color="auto" w:fill="DAEEF3" w:themeFill="accent5" w:themeFillTint="33"/>
            <w:vAlign w:val="center"/>
          </w:tcPr>
          <w:p w:rsidR="00553F1B" w:rsidRDefault="00484CEF">
            <w:pPr>
              <w:widowControl/>
              <w:jc w:val="center"/>
              <w:rPr>
                <w:rFonts w:ascii="仿宋" w:eastAsia="仿宋" w:hAnsi="仿宋" w:cs="宋体"/>
                <w:b w:val="0"/>
                <w:bCs w:val="0"/>
                <w:color w:val="000000"/>
                <w:kern w:val="0"/>
                <w:sz w:val="18"/>
                <w:szCs w:val="18"/>
              </w:rPr>
            </w:pPr>
            <w:r>
              <w:rPr>
                <w:rFonts w:ascii="仿宋" w:eastAsia="仿宋" w:hAnsi="仿宋" w:cs="宋体" w:hint="eastAsia"/>
                <w:color w:val="000000"/>
                <w:kern w:val="0"/>
                <w:sz w:val="18"/>
                <w:szCs w:val="18"/>
              </w:rPr>
              <w:t>卫生和社会工作</w:t>
            </w:r>
          </w:p>
        </w:tc>
        <w:tc>
          <w:tcPr>
            <w:tcW w:w="891" w:type="dxa"/>
            <w:tcBorders>
              <w:top w:val="single" w:sz="4" w:space="0" w:color="FFFFFF" w:themeColor="background1"/>
            </w:tcBorders>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88" w:type="dxa"/>
            <w:tcBorders>
              <w:top w:val="single" w:sz="4" w:space="0" w:color="FFFFFF" w:themeColor="background1"/>
            </w:tcBorders>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857" w:type="dxa"/>
            <w:tcBorders>
              <w:top w:val="single" w:sz="4" w:space="0" w:color="FFFFFF" w:themeColor="background1"/>
            </w:tcBorders>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52.25</w:t>
            </w:r>
          </w:p>
        </w:tc>
        <w:tc>
          <w:tcPr>
            <w:tcW w:w="922" w:type="dxa"/>
            <w:tcBorders>
              <w:top w:val="single" w:sz="4" w:space="0" w:color="FFFFFF" w:themeColor="background1"/>
            </w:tcBorders>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62.31</w:t>
            </w:r>
          </w:p>
        </w:tc>
        <w:tc>
          <w:tcPr>
            <w:tcW w:w="1098" w:type="dxa"/>
            <w:tcBorders>
              <w:top w:val="single" w:sz="4" w:space="0" w:color="FFFFFF" w:themeColor="background1"/>
            </w:tcBorders>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75.60</w:t>
            </w:r>
          </w:p>
        </w:tc>
        <w:tc>
          <w:tcPr>
            <w:tcW w:w="685" w:type="dxa"/>
            <w:tcBorders>
              <w:top w:val="single" w:sz="4" w:space="0" w:color="FFFFFF" w:themeColor="background1"/>
            </w:tcBorders>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78.98</w:t>
            </w:r>
          </w:p>
        </w:tc>
      </w:tr>
      <w:tr w:rsidR="00553F1B" w:rsidTr="00553F1B">
        <w:trPr>
          <w:trHeight w:val="227"/>
        </w:trPr>
        <w:tc>
          <w:tcPr>
            <w:cnfStyle w:val="001000000000" w:firstRow="0" w:lastRow="0" w:firstColumn="1" w:lastColumn="0" w:oddVBand="0" w:evenVBand="0" w:oddHBand="0" w:evenHBand="0" w:firstRowFirstColumn="0" w:firstRowLastColumn="0" w:lastRowFirstColumn="0" w:lastRowLastColumn="0"/>
            <w:tcW w:w="3181" w:type="dxa"/>
            <w:vAlign w:val="center"/>
          </w:tcPr>
          <w:p w:rsidR="00553F1B" w:rsidRDefault="00484CEF">
            <w:pPr>
              <w:widowControl/>
              <w:jc w:val="center"/>
              <w:rPr>
                <w:rFonts w:ascii="仿宋" w:eastAsia="仿宋" w:hAnsi="仿宋" w:cs="宋体"/>
                <w:b w:val="0"/>
                <w:bCs w:val="0"/>
                <w:color w:val="000000"/>
                <w:kern w:val="0"/>
                <w:sz w:val="18"/>
                <w:szCs w:val="18"/>
              </w:rPr>
            </w:pPr>
            <w:r>
              <w:rPr>
                <w:rFonts w:ascii="仿宋" w:eastAsia="仿宋" w:hAnsi="仿宋" w:cs="宋体" w:hint="eastAsia"/>
                <w:color w:val="000000"/>
                <w:kern w:val="0"/>
                <w:sz w:val="18"/>
                <w:szCs w:val="18"/>
              </w:rPr>
              <w:t>批发和零售业</w:t>
            </w:r>
          </w:p>
        </w:tc>
        <w:tc>
          <w:tcPr>
            <w:tcW w:w="891"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88"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857"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40.83</w:t>
            </w:r>
          </w:p>
        </w:tc>
        <w:tc>
          <w:tcPr>
            <w:tcW w:w="922"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33.65</w:t>
            </w:r>
          </w:p>
        </w:tc>
        <w:tc>
          <w:tcPr>
            <w:tcW w:w="1098"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12.65</w:t>
            </w:r>
          </w:p>
        </w:tc>
        <w:tc>
          <w:tcPr>
            <w:tcW w:w="685"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12.44</w:t>
            </w:r>
          </w:p>
        </w:tc>
      </w:tr>
      <w:tr w:rsidR="00553F1B" w:rsidTr="00553F1B">
        <w:trPr>
          <w:trHeight w:val="227"/>
        </w:trPr>
        <w:tc>
          <w:tcPr>
            <w:cnfStyle w:val="001000000000" w:firstRow="0" w:lastRow="0" w:firstColumn="1" w:lastColumn="0" w:oddVBand="0" w:evenVBand="0" w:oddHBand="0" w:evenHBand="0" w:firstRowFirstColumn="0" w:firstRowLastColumn="0" w:lastRowFirstColumn="0" w:lastRowLastColumn="0"/>
            <w:tcW w:w="3181" w:type="dxa"/>
            <w:shd w:val="clear" w:color="auto" w:fill="DAEEF3" w:themeFill="accent5" w:themeFillTint="33"/>
            <w:vAlign w:val="center"/>
          </w:tcPr>
          <w:p w:rsidR="00553F1B" w:rsidRDefault="00484CEF">
            <w:pPr>
              <w:widowControl/>
              <w:jc w:val="center"/>
              <w:rPr>
                <w:rFonts w:ascii="仿宋" w:eastAsia="仿宋" w:hAnsi="仿宋" w:cs="宋体"/>
                <w:b w:val="0"/>
                <w:bCs w:val="0"/>
                <w:color w:val="000000"/>
                <w:kern w:val="0"/>
                <w:sz w:val="18"/>
                <w:szCs w:val="18"/>
              </w:rPr>
            </w:pPr>
            <w:r>
              <w:rPr>
                <w:rFonts w:ascii="仿宋" w:eastAsia="仿宋" w:hAnsi="仿宋" w:cs="宋体" w:hint="eastAsia"/>
                <w:color w:val="000000"/>
                <w:kern w:val="0"/>
                <w:sz w:val="18"/>
                <w:szCs w:val="18"/>
              </w:rPr>
              <w:t>住宿和餐饮业</w:t>
            </w:r>
          </w:p>
        </w:tc>
        <w:tc>
          <w:tcPr>
            <w:tcW w:w="891"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88"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857"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922"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1098"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1.81</w:t>
            </w:r>
          </w:p>
        </w:tc>
        <w:tc>
          <w:tcPr>
            <w:tcW w:w="685"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1.85</w:t>
            </w:r>
          </w:p>
        </w:tc>
      </w:tr>
      <w:tr w:rsidR="00553F1B" w:rsidTr="00553F1B">
        <w:trPr>
          <w:trHeight w:val="227"/>
        </w:trPr>
        <w:tc>
          <w:tcPr>
            <w:cnfStyle w:val="001000000000" w:firstRow="0" w:lastRow="0" w:firstColumn="1" w:lastColumn="0" w:oddVBand="0" w:evenVBand="0" w:oddHBand="0" w:evenHBand="0" w:firstRowFirstColumn="0" w:firstRowLastColumn="0" w:lastRowFirstColumn="0" w:lastRowLastColumn="0"/>
            <w:tcW w:w="3181" w:type="dxa"/>
            <w:vAlign w:val="center"/>
          </w:tcPr>
          <w:p w:rsidR="00553F1B" w:rsidRDefault="00484CEF">
            <w:pPr>
              <w:widowControl/>
              <w:jc w:val="center"/>
              <w:rPr>
                <w:rFonts w:ascii="仿宋" w:eastAsia="仿宋" w:hAnsi="仿宋" w:cs="宋体"/>
                <w:b w:val="0"/>
                <w:bCs w:val="0"/>
                <w:color w:val="000000"/>
                <w:kern w:val="0"/>
                <w:sz w:val="18"/>
                <w:szCs w:val="18"/>
              </w:rPr>
            </w:pPr>
            <w:r>
              <w:rPr>
                <w:rFonts w:ascii="仿宋" w:eastAsia="仿宋" w:hAnsi="仿宋" w:cs="宋体" w:hint="eastAsia"/>
                <w:color w:val="000000"/>
                <w:kern w:val="0"/>
                <w:sz w:val="18"/>
                <w:szCs w:val="18"/>
              </w:rPr>
              <w:t>信息传输、软件和信息技术服务业</w:t>
            </w:r>
          </w:p>
        </w:tc>
        <w:tc>
          <w:tcPr>
            <w:tcW w:w="891"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88"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857"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0.35</w:t>
            </w:r>
          </w:p>
        </w:tc>
        <w:tc>
          <w:tcPr>
            <w:tcW w:w="922"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0.26</w:t>
            </w:r>
          </w:p>
        </w:tc>
        <w:tc>
          <w:tcPr>
            <w:tcW w:w="1098"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2.41</w:t>
            </w:r>
          </w:p>
        </w:tc>
        <w:tc>
          <w:tcPr>
            <w:tcW w:w="685"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1.64</w:t>
            </w:r>
          </w:p>
        </w:tc>
      </w:tr>
      <w:tr w:rsidR="00553F1B" w:rsidTr="00553F1B">
        <w:trPr>
          <w:trHeight w:val="227"/>
        </w:trPr>
        <w:tc>
          <w:tcPr>
            <w:cnfStyle w:val="001000000000" w:firstRow="0" w:lastRow="0" w:firstColumn="1" w:lastColumn="0" w:oddVBand="0" w:evenVBand="0" w:oddHBand="0" w:evenHBand="0" w:firstRowFirstColumn="0" w:firstRowLastColumn="0" w:lastRowFirstColumn="0" w:lastRowLastColumn="0"/>
            <w:tcW w:w="3181" w:type="dxa"/>
            <w:shd w:val="clear" w:color="auto" w:fill="DAEEF3" w:themeFill="accent5" w:themeFillTint="33"/>
            <w:vAlign w:val="center"/>
          </w:tcPr>
          <w:p w:rsidR="00553F1B" w:rsidRDefault="00484CEF">
            <w:pPr>
              <w:widowControl/>
              <w:jc w:val="center"/>
              <w:rPr>
                <w:rFonts w:ascii="仿宋" w:eastAsia="仿宋" w:hAnsi="仿宋" w:cs="宋体"/>
                <w:b w:val="0"/>
                <w:bCs w:val="0"/>
                <w:color w:val="000000"/>
                <w:kern w:val="0"/>
                <w:sz w:val="18"/>
                <w:szCs w:val="18"/>
              </w:rPr>
            </w:pPr>
            <w:r>
              <w:rPr>
                <w:rFonts w:ascii="仿宋" w:eastAsia="仿宋" w:hAnsi="仿宋" w:cs="宋体" w:hint="eastAsia"/>
                <w:color w:val="000000"/>
                <w:kern w:val="0"/>
                <w:sz w:val="18"/>
                <w:szCs w:val="18"/>
              </w:rPr>
              <w:t>居民服务、修理和其他服务业</w:t>
            </w:r>
          </w:p>
        </w:tc>
        <w:tc>
          <w:tcPr>
            <w:tcW w:w="891"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88"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857"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922"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1098"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0.30</w:t>
            </w:r>
          </w:p>
        </w:tc>
        <w:tc>
          <w:tcPr>
            <w:tcW w:w="685"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1.13</w:t>
            </w:r>
          </w:p>
        </w:tc>
      </w:tr>
      <w:tr w:rsidR="00553F1B" w:rsidTr="00553F1B">
        <w:trPr>
          <w:trHeight w:val="227"/>
        </w:trPr>
        <w:tc>
          <w:tcPr>
            <w:cnfStyle w:val="001000000000" w:firstRow="0" w:lastRow="0" w:firstColumn="1" w:lastColumn="0" w:oddVBand="0" w:evenVBand="0" w:oddHBand="0" w:evenHBand="0" w:firstRowFirstColumn="0" w:firstRowLastColumn="0" w:lastRowFirstColumn="0" w:lastRowLastColumn="0"/>
            <w:tcW w:w="3181" w:type="dxa"/>
            <w:vAlign w:val="center"/>
          </w:tcPr>
          <w:p w:rsidR="00553F1B" w:rsidRDefault="00484CEF">
            <w:pPr>
              <w:widowControl/>
              <w:jc w:val="center"/>
              <w:rPr>
                <w:rFonts w:ascii="仿宋" w:eastAsia="仿宋" w:hAnsi="仿宋" w:cs="宋体"/>
                <w:b w:val="0"/>
                <w:bCs w:val="0"/>
                <w:color w:val="000000"/>
                <w:kern w:val="0"/>
                <w:sz w:val="18"/>
                <w:szCs w:val="18"/>
              </w:rPr>
            </w:pPr>
            <w:r>
              <w:rPr>
                <w:rFonts w:ascii="仿宋" w:eastAsia="仿宋" w:hAnsi="仿宋" w:cs="宋体" w:hint="eastAsia"/>
                <w:color w:val="000000"/>
                <w:kern w:val="0"/>
                <w:sz w:val="18"/>
                <w:szCs w:val="18"/>
              </w:rPr>
              <w:t>租赁和商务服务业</w:t>
            </w:r>
          </w:p>
        </w:tc>
        <w:tc>
          <w:tcPr>
            <w:tcW w:w="891"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88"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857"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4.5</w:t>
            </w:r>
          </w:p>
        </w:tc>
        <w:tc>
          <w:tcPr>
            <w:tcW w:w="922"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2.94</w:t>
            </w:r>
          </w:p>
        </w:tc>
        <w:tc>
          <w:tcPr>
            <w:tcW w:w="1098"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1.51</w:t>
            </w:r>
          </w:p>
        </w:tc>
        <w:tc>
          <w:tcPr>
            <w:tcW w:w="685"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0.87</w:t>
            </w:r>
          </w:p>
        </w:tc>
      </w:tr>
      <w:tr w:rsidR="00553F1B" w:rsidTr="00553F1B">
        <w:trPr>
          <w:trHeight w:val="227"/>
        </w:trPr>
        <w:tc>
          <w:tcPr>
            <w:cnfStyle w:val="001000000000" w:firstRow="0" w:lastRow="0" w:firstColumn="1" w:lastColumn="0" w:oddVBand="0" w:evenVBand="0" w:oddHBand="0" w:evenHBand="0" w:firstRowFirstColumn="0" w:firstRowLastColumn="0" w:lastRowFirstColumn="0" w:lastRowLastColumn="0"/>
            <w:tcW w:w="3181" w:type="dxa"/>
            <w:shd w:val="clear" w:color="auto" w:fill="DAEEF3" w:themeFill="accent5" w:themeFillTint="33"/>
            <w:vAlign w:val="center"/>
          </w:tcPr>
          <w:p w:rsidR="00553F1B" w:rsidRDefault="00484CEF">
            <w:pPr>
              <w:widowControl/>
              <w:jc w:val="center"/>
              <w:rPr>
                <w:rFonts w:ascii="仿宋" w:eastAsia="仿宋" w:hAnsi="仿宋" w:cs="宋体"/>
                <w:b w:val="0"/>
                <w:bCs w:val="0"/>
                <w:color w:val="000000"/>
                <w:kern w:val="0"/>
                <w:sz w:val="18"/>
                <w:szCs w:val="18"/>
              </w:rPr>
            </w:pPr>
            <w:r>
              <w:rPr>
                <w:rFonts w:ascii="仿宋" w:eastAsia="仿宋" w:hAnsi="仿宋" w:cs="宋体" w:hint="eastAsia"/>
                <w:color w:val="000000"/>
                <w:kern w:val="0"/>
                <w:sz w:val="18"/>
                <w:szCs w:val="18"/>
              </w:rPr>
              <w:t>文化、体育和娱乐业</w:t>
            </w:r>
          </w:p>
        </w:tc>
        <w:tc>
          <w:tcPr>
            <w:tcW w:w="891"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88"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857"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922"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1098"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1.81</w:t>
            </w:r>
          </w:p>
        </w:tc>
        <w:tc>
          <w:tcPr>
            <w:tcW w:w="685"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0.67</w:t>
            </w:r>
          </w:p>
        </w:tc>
      </w:tr>
      <w:tr w:rsidR="00553F1B" w:rsidTr="00553F1B">
        <w:trPr>
          <w:trHeight w:val="227"/>
        </w:trPr>
        <w:tc>
          <w:tcPr>
            <w:cnfStyle w:val="001000000000" w:firstRow="0" w:lastRow="0" w:firstColumn="1" w:lastColumn="0" w:oddVBand="0" w:evenVBand="0" w:oddHBand="0" w:evenHBand="0" w:firstRowFirstColumn="0" w:firstRowLastColumn="0" w:lastRowFirstColumn="0" w:lastRowLastColumn="0"/>
            <w:tcW w:w="3181" w:type="dxa"/>
            <w:vAlign w:val="center"/>
          </w:tcPr>
          <w:p w:rsidR="00553F1B" w:rsidRDefault="00484CEF">
            <w:pPr>
              <w:widowControl/>
              <w:jc w:val="center"/>
              <w:rPr>
                <w:rFonts w:ascii="仿宋" w:eastAsia="仿宋" w:hAnsi="仿宋" w:cs="宋体"/>
                <w:b w:val="0"/>
                <w:bCs w:val="0"/>
                <w:color w:val="000000"/>
                <w:kern w:val="0"/>
                <w:sz w:val="18"/>
                <w:szCs w:val="18"/>
              </w:rPr>
            </w:pPr>
            <w:r>
              <w:rPr>
                <w:rFonts w:ascii="仿宋" w:eastAsia="仿宋" w:hAnsi="仿宋" w:cs="宋体" w:hint="eastAsia"/>
                <w:color w:val="000000"/>
                <w:kern w:val="0"/>
                <w:sz w:val="18"/>
                <w:szCs w:val="18"/>
              </w:rPr>
              <w:t>房地产业</w:t>
            </w:r>
          </w:p>
        </w:tc>
        <w:tc>
          <w:tcPr>
            <w:tcW w:w="891"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88"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857"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922"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1098"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0.30</w:t>
            </w:r>
          </w:p>
        </w:tc>
        <w:tc>
          <w:tcPr>
            <w:tcW w:w="685"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0.46</w:t>
            </w:r>
          </w:p>
        </w:tc>
      </w:tr>
      <w:tr w:rsidR="00553F1B" w:rsidTr="00553F1B">
        <w:trPr>
          <w:trHeight w:val="227"/>
        </w:trPr>
        <w:tc>
          <w:tcPr>
            <w:cnfStyle w:val="001000000000" w:firstRow="0" w:lastRow="0" w:firstColumn="1" w:lastColumn="0" w:oddVBand="0" w:evenVBand="0" w:oddHBand="0" w:evenHBand="0" w:firstRowFirstColumn="0" w:firstRowLastColumn="0" w:lastRowFirstColumn="0" w:lastRowLastColumn="0"/>
            <w:tcW w:w="3181" w:type="dxa"/>
            <w:shd w:val="clear" w:color="auto" w:fill="DAEEF3" w:themeFill="accent5" w:themeFillTint="33"/>
            <w:vAlign w:val="center"/>
          </w:tcPr>
          <w:p w:rsidR="00553F1B" w:rsidRDefault="00484CEF">
            <w:pPr>
              <w:widowControl/>
              <w:jc w:val="center"/>
              <w:rPr>
                <w:rFonts w:ascii="仿宋" w:eastAsia="仿宋" w:hAnsi="仿宋" w:cs="宋体"/>
                <w:b w:val="0"/>
                <w:bCs w:val="0"/>
                <w:color w:val="000000"/>
                <w:kern w:val="0"/>
                <w:sz w:val="18"/>
                <w:szCs w:val="18"/>
              </w:rPr>
            </w:pPr>
            <w:r>
              <w:rPr>
                <w:rFonts w:ascii="仿宋" w:eastAsia="仿宋" w:hAnsi="仿宋" w:cs="宋体" w:hint="eastAsia"/>
                <w:color w:val="000000"/>
                <w:kern w:val="0"/>
                <w:sz w:val="18"/>
                <w:szCs w:val="18"/>
              </w:rPr>
              <w:t>公共管理、社会保障和社会组织</w:t>
            </w:r>
          </w:p>
        </w:tc>
        <w:tc>
          <w:tcPr>
            <w:tcW w:w="891"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88"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857"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1.04</w:t>
            </w:r>
          </w:p>
        </w:tc>
        <w:tc>
          <w:tcPr>
            <w:tcW w:w="922"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0.52</w:t>
            </w:r>
          </w:p>
        </w:tc>
        <w:tc>
          <w:tcPr>
            <w:tcW w:w="1098"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0.90</w:t>
            </w:r>
          </w:p>
        </w:tc>
        <w:tc>
          <w:tcPr>
            <w:tcW w:w="685"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0.31</w:t>
            </w:r>
          </w:p>
        </w:tc>
      </w:tr>
      <w:tr w:rsidR="00553F1B" w:rsidTr="00553F1B">
        <w:trPr>
          <w:trHeight w:val="227"/>
        </w:trPr>
        <w:tc>
          <w:tcPr>
            <w:cnfStyle w:val="001000000000" w:firstRow="0" w:lastRow="0" w:firstColumn="1" w:lastColumn="0" w:oddVBand="0" w:evenVBand="0" w:oddHBand="0" w:evenHBand="0" w:firstRowFirstColumn="0" w:firstRowLastColumn="0" w:lastRowFirstColumn="0" w:lastRowLastColumn="0"/>
            <w:tcW w:w="3181" w:type="dxa"/>
            <w:vAlign w:val="center"/>
          </w:tcPr>
          <w:p w:rsidR="00553F1B" w:rsidRDefault="00484CEF">
            <w:pPr>
              <w:widowControl/>
              <w:jc w:val="center"/>
              <w:rPr>
                <w:rFonts w:ascii="仿宋" w:eastAsia="仿宋" w:hAnsi="仿宋" w:cs="宋体"/>
                <w:b w:val="0"/>
                <w:bCs w:val="0"/>
                <w:color w:val="000000"/>
                <w:kern w:val="0"/>
                <w:sz w:val="18"/>
                <w:szCs w:val="18"/>
              </w:rPr>
            </w:pPr>
            <w:r>
              <w:rPr>
                <w:rFonts w:ascii="仿宋" w:eastAsia="仿宋" w:hAnsi="仿宋" w:cs="宋体" w:hint="eastAsia"/>
                <w:color w:val="000000"/>
                <w:kern w:val="0"/>
                <w:sz w:val="18"/>
                <w:szCs w:val="18"/>
              </w:rPr>
              <w:t>金融业</w:t>
            </w:r>
          </w:p>
        </w:tc>
        <w:tc>
          <w:tcPr>
            <w:tcW w:w="891"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w:t>
            </w:r>
          </w:p>
        </w:tc>
        <w:tc>
          <w:tcPr>
            <w:tcW w:w="888"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0.76</w:t>
            </w:r>
          </w:p>
        </w:tc>
        <w:tc>
          <w:tcPr>
            <w:tcW w:w="857"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0.35</w:t>
            </w:r>
          </w:p>
        </w:tc>
        <w:tc>
          <w:tcPr>
            <w:tcW w:w="922"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0.05</w:t>
            </w:r>
          </w:p>
        </w:tc>
        <w:tc>
          <w:tcPr>
            <w:tcW w:w="1098"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0.30</w:t>
            </w:r>
          </w:p>
        </w:tc>
        <w:tc>
          <w:tcPr>
            <w:tcW w:w="685"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0.31</w:t>
            </w:r>
          </w:p>
        </w:tc>
      </w:tr>
      <w:tr w:rsidR="00553F1B" w:rsidTr="00553F1B">
        <w:trPr>
          <w:trHeight w:val="227"/>
        </w:trPr>
        <w:tc>
          <w:tcPr>
            <w:cnfStyle w:val="001000000000" w:firstRow="0" w:lastRow="0" w:firstColumn="1" w:lastColumn="0" w:oddVBand="0" w:evenVBand="0" w:oddHBand="0" w:evenHBand="0" w:firstRowFirstColumn="0" w:firstRowLastColumn="0" w:lastRowFirstColumn="0" w:lastRowLastColumn="0"/>
            <w:tcW w:w="3181" w:type="dxa"/>
            <w:shd w:val="clear" w:color="auto" w:fill="DAEEF3" w:themeFill="accent5" w:themeFillTint="33"/>
            <w:vAlign w:val="center"/>
          </w:tcPr>
          <w:p w:rsidR="00553F1B" w:rsidRDefault="00484CEF">
            <w:pPr>
              <w:widowControl/>
              <w:jc w:val="center"/>
              <w:rPr>
                <w:rFonts w:ascii="仿宋" w:eastAsia="仿宋" w:hAnsi="仿宋" w:cs="宋体"/>
                <w:b w:val="0"/>
                <w:bCs w:val="0"/>
                <w:color w:val="000000"/>
                <w:kern w:val="0"/>
                <w:sz w:val="18"/>
                <w:szCs w:val="18"/>
              </w:rPr>
            </w:pPr>
            <w:r>
              <w:rPr>
                <w:rFonts w:ascii="仿宋" w:eastAsia="仿宋" w:hAnsi="仿宋" w:cs="宋体" w:hint="eastAsia"/>
                <w:color w:val="000000"/>
                <w:kern w:val="0"/>
                <w:sz w:val="18"/>
                <w:szCs w:val="18"/>
              </w:rPr>
              <w:t>交通运输、仓储和邮政业</w:t>
            </w:r>
          </w:p>
        </w:tc>
        <w:tc>
          <w:tcPr>
            <w:tcW w:w="891"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88"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857"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922"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1098"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0.90</w:t>
            </w:r>
          </w:p>
        </w:tc>
        <w:tc>
          <w:tcPr>
            <w:tcW w:w="685"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0.31</w:t>
            </w:r>
          </w:p>
        </w:tc>
      </w:tr>
      <w:tr w:rsidR="00553F1B" w:rsidTr="00553F1B">
        <w:trPr>
          <w:trHeight w:val="227"/>
        </w:trPr>
        <w:tc>
          <w:tcPr>
            <w:cnfStyle w:val="001000000000" w:firstRow="0" w:lastRow="0" w:firstColumn="1" w:lastColumn="0" w:oddVBand="0" w:evenVBand="0" w:oddHBand="0" w:evenHBand="0" w:firstRowFirstColumn="0" w:firstRowLastColumn="0" w:lastRowFirstColumn="0" w:lastRowLastColumn="0"/>
            <w:tcW w:w="3181" w:type="dxa"/>
            <w:vAlign w:val="center"/>
          </w:tcPr>
          <w:p w:rsidR="00553F1B" w:rsidRDefault="00484CEF">
            <w:pPr>
              <w:widowControl/>
              <w:jc w:val="center"/>
              <w:rPr>
                <w:rFonts w:ascii="仿宋" w:eastAsia="仿宋" w:hAnsi="仿宋" w:cs="宋体"/>
                <w:b w:val="0"/>
                <w:bCs w:val="0"/>
                <w:color w:val="000000"/>
                <w:kern w:val="0"/>
                <w:sz w:val="18"/>
                <w:szCs w:val="18"/>
              </w:rPr>
            </w:pPr>
            <w:r>
              <w:rPr>
                <w:rFonts w:ascii="仿宋" w:eastAsia="仿宋" w:hAnsi="仿宋" w:cs="宋体" w:hint="eastAsia"/>
                <w:color w:val="000000"/>
                <w:kern w:val="0"/>
                <w:sz w:val="18"/>
                <w:szCs w:val="18"/>
              </w:rPr>
              <w:t>教育</w:t>
            </w:r>
          </w:p>
        </w:tc>
        <w:tc>
          <w:tcPr>
            <w:tcW w:w="891"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88"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857"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w:t>
            </w:r>
          </w:p>
        </w:tc>
        <w:tc>
          <w:tcPr>
            <w:tcW w:w="922"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0.1</w:t>
            </w:r>
          </w:p>
        </w:tc>
        <w:tc>
          <w:tcPr>
            <w:tcW w:w="1098"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0.60</w:t>
            </w:r>
          </w:p>
        </w:tc>
        <w:tc>
          <w:tcPr>
            <w:tcW w:w="685"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0.26</w:t>
            </w:r>
          </w:p>
        </w:tc>
      </w:tr>
      <w:tr w:rsidR="00553F1B" w:rsidTr="00553F1B">
        <w:trPr>
          <w:trHeight w:val="227"/>
        </w:trPr>
        <w:tc>
          <w:tcPr>
            <w:cnfStyle w:val="001000000000" w:firstRow="0" w:lastRow="0" w:firstColumn="1" w:lastColumn="0" w:oddVBand="0" w:evenVBand="0" w:oddHBand="0" w:evenHBand="0" w:firstRowFirstColumn="0" w:firstRowLastColumn="0" w:lastRowFirstColumn="0" w:lastRowLastColumn="0"/>
            <w:tcW w:w="3181" w:type="dxa"/>
            <w:shd w:val="clear" w:color="auto" w:fill="DAEEF3" w:themeFill="accent5" w:themeFillTint="33"/>
            <w:vAlign w:val="center"/>
          </w:tcPr>
          <w:p w:rsidR="00553F1B" w:rsidRDefault="00484CEF">
            <w:pPr>
              <w:widowControl/>
              <w:jc w:val="center"/>
              <w:rPr>
                <w:rFonts w:ascii="仿宋" w:eastAsia="仿宋" w:hAnsi="仿宋" w:cs="宋体"/>
                <w:b w:val="0"/>
                <w:bCs w:val="0"/>
                <w:color w:val="000000"/>
                <w:kern w:val="0"/>
                <w:sz w:val="18"/>
                <w:szCs w:val="18"/>
              </w:rPr>
            </w:pPr>
            <w:r>
              <w:rPr>
                <w:rFonts w:ascii="仿宋" w:eastAsia="仿宋" w:hAnsi="仿宋" w:cs="宋体" w:hint="eastAsia"/>
                <w:color w:val="000000"/>
                <w:kern w:val="0"/>
                <w:sz w:val="18"/>
                <w:szCs w:val="18"/>
              </w:rPr>
              <w:t>科学研究和技术服务业</w:t>
            </w:r>
          </w:p>
        </w:tc>
        <w:tc>
          <w:tcPr>
            <w:tcW w:w="891"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88"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857"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922"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1098"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685"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0.26</w:t>
            </w:r>
          </w:p>
        </w:tc>
      </w:tr>
      <w:tr w:rsidR="00553F1B" w:rsidTr="00553F1B">
        <w:trPr>
          <w:trHeight w:val="227"/>
        </w:trPr>
        <w:tc>
          <w:tcPr>
            <w:cnfStyle w:val="001000000000" w:firstRow="0" w:lastRow="0" w:firstColumn="1" w:lastColumn="0" w:oddVBand="0" w:evenVBand="0" w:oddHBand="0" w:evenHBand="0" w:firstRowFirstColumn="0" w:firstRowLastColumn="0" w:lastRowFirstColumn="0" w:lastRowLastColumn="0"/>
            <w:tcW w:w="3181" w:type="dxa"/>
            <w:vAlign w:val="center"/>
          </w:tcPr>
          <w:p w:rsidR="00553F1B" w:rsidRDefault="00484CEF">
            <w:pPr>
              <w:widowControl/>
              <w:jc w:val="center"/>
              <w:rPr>
                <w:rFonts w:ascii="仿宋" w:eastAsia="仿宋" w:hAnsi="仿宋" w:cs="宋体"/>
                <w:b w:val="0"/>
                <w:bCs w:val="0"/>
                <w:color w:val="000000"/>
                <w:kern w:val="0"/>
                <w:sz w:val="18"/>
                <w:szCs w:val="18"/>
              </w:rPr>
            </w:pPr>
            <w:r>
              <w:rPr>
                <w:rFonts w:ascii="仿宋" w:eastAsia="仿宋" w:hAnsi="仿宋" w:cs="宋体" w:hint="eastAsia"/>
                <w:color w:val="000000"/>
                <w:kern w:val="0"/>
                <w:sz w:val="18"/>
                <w:szCs w:val="18"/>
              </w:rPr>
              <w:t>电力、热力、燃气及水生产和供应业</w:t>
            </w:r>
          </w:p>
        </w:tc>
        <w:tc>
          <w:tcPr>
            <w:tcW w:w="891"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88"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857"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0.69</w:t>
            </w:r>
          </w:p>
        </w:tc>
        <w:tc>
          <w:tcPr>
            <w:tcW w:w="922"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0.16</w:t>
            </w:r>
          </w:p>
        </w:tc>
        <w:tc>
          <w:tcPr>
            <w:tcW w:w="1098"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0.90</w:t>
            </w:r>
          </w:p>
        </w:tc>
        <w:tc>
          <w:tcPr>
            <w:tcW w:w="685"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0.21</w:t>
            </w:r>
          </w:p>
        </w:tc>
      </w:tr>
      <w:tr w:rsidR="00553F1B" w:rsidTr="00553F1B">
        <w:trPr>
          <w:trHeight w:val="227"/>
        </w:trPr>
        <w:tc>
          <w:tcPr>
            <w:cnfStyle w:val="001000000000" w:firstRow="0" w:lastRow="0" w:firstColumn="1" w:lastColumn="0" w:oddVBand="0" w:evenVBand="0" w:oddHBand="0" w:evenHBand="0" w:firstRowFirstColumn="0" w:firstRowLastColumn="0" w:lastRowFirstColumn="0" w:lastRowLastColumn="0"/>
            <w:tcW w:w="3181" w:type="dxa"/>
            <w:shd w:val="clear" w:color="auto" w:fill="DAEEF3" w:themeFill="accent5" w:themeFillTint="33"/>
            <w:vAlign w:val="center"/>
          </w:tcPr>
          <w:p w:rsidR="00553F1B" w:rsidRDefault="00484CEF">
            <w:pPr>
              <w:widowControl/>
              <w:jc w:val="center"/>
              <w:rPr>
                <w:rFonts w:ascii="仿宋" w:eastAsia="仿宋" w:hAnsi="仿宋" w:cs="宋体"/>
                <w:b w:val="0"/>
                <w:bCs w:val="0"/>
                <w:color w:val="000000"/>
                <w:kern w:val="0"/>
                <w:sz w:val="18"/>
                <w:szCs w:val="18"/>
              </w:rPr>
            </w:pPr>
            <w:r>
              <w:rPr>
                <w:rFonts w:ascii="仿宋" w:eastAsia="仿宋" w:hAnsi="仿宋" w:cs="宋体" w:hint="eastAsia"/>
                <w:color w:val="000000"/>
                <w:kern w:val="0"/>
                <w:sz w:val="18"/>
                <w:szCs w:val="18"/>
              </w:rPr>
              <w:t>建筑业</w:t>
            </w:r>
          </w:p>
        </w:tc>
        <w:tc>
          <w:tcPr>
            <w:tcW w:w="891"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88"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857"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922"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1098"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0.00</w:t>
            </w:r>
          </w:p>
        </w:tc>
        <w:tc>
          <w:tcPr>
            <w:tcW w:w="685"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0.15</w:t>
            </w:r>
          </w:p>
        </w:tc>
      </w:tr>
      <w:tr w:rsidR="00553F1B" w:rsidTr="00553F1B">
        <w:trPr>
          <w:trHeight w:val="227"/>
        </w:trPr>
        <w:tc>
          <w:tcPr>
            <w:cnfStyle w:val="001000000000" w:firstRow="0" w:lastRow="0" w:firstColumn="1" w:lastColumn="0" w:oddVBand="0" w:evenVBand="0" w:oddHBand="0" w:evenHBand="0" w:firstRowFirstColumn="0" w:firstRowLastColumn="0" w:lastRowFirstColumn="0" w:lastRowLastColumn="0"/>
            <w:tcW w:w="3181" w:type="dxa"/>
            <w:vAlign w:val="center"/>
          </w:tcPr>
          <w:p w:rsidR="00553F1B" w:rsidRDefault="00484CEF">
            <w:pPr>
              <w:widowControl/>
              <w:jc w:val="center"/>
              <w:rPr>
                <w:rFonts w:ascii="仿宋" w:eastAsia="仿宋" w:hAnsi="仿宋" w:cs="宋体"/>
                <w:b w:val="0"/>
                <w:bCs w:val="0"/>
                <w:color w:val="000000"/>
                <w:kern w:val="0"/>
                <w:sz w:val="18"/>
                <w:szCs w:val="18"/>
              </w:rPr>
            </w:pPr>
            <w:r>
              <w:rPr>
                <w:rFonts w:ascii="仿宋" w:eastAsia="仿宋" w:hAnsi="仿宋" w:cs="宋体" w:hint="eastAsia"/>
                <w:color w:val="000000"/>
                <w:kern w:val="0"/>
                <w:sz w:val="18"/>
                <w:szCs w:val="18"/>
              </w:rPr>
              <w:t>采矿业</w:t>
            </w:r>
          </w:p>
        </w:tc>
        <w:tc>
          <w:tcPr>
            <w:tcW w:w="891"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88"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857"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922"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1098"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685"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0.05</w:t>
            </w:r>
          </w:p>
        </w:tc>
      </w:tr>
      <w:tr w:rsidR="00553F1B" w:rsidTr="00553F1B">
        <w:trPr>
          <w:trHeight w:val="227"/>
        </w:trPr>
        <w:tc>
          <w:tcPr>
            <w:cnfStyle w:val="001000000000" w:firstRow="0" w:lastRow="0" w:firstColumn="1" w:lastColumn="0" w:oddVBand="0" w:evenVBand="0" w:oddHBand="0" w:evenHBand="0" w:firstRowFirstColumn="0" w:firstRowLastColumn="0" w:lastRowFirstColumn="0" w:lastRowLastColumn="0"/>
            <w:tcW w:w="3181" w:type="dxa"/>
            <w:shd w:val="clear" w:color="auto" w:fill="DAEEF3" w:themeFill="accent5" w:themeFillTint="33"/>
            <w:vAlign w:val="center"/>
          </w:tcPr>
          <w:p w:rsidR="00553F1B" w:rsidRDefault="00484CEF">
            <w:pPr>
              <w:widowControl/>
              <w:jc w:val="center"/>
              <w:rPr>
                <w:rFonts w:ascii="仿宋" w:eastAsia="仿宋" w:hAnsi="仿宋" w:cs="宋体"/>
                <w:b w:val="0"/>
                <w:bCs w:val="0"/>
                <w:color w:val="000000"/>
                <w:kern w:val="0"/>
                <w:sz w:val="18"/>
                <w:szCs w:val="18"/>
              </w:rPr>
            </w:pPr>
            <w:r>
              <w:rPr>
                <w:rFonts w:ascii="仿宋" w:eastAsia="仿宋" w:hAnsi="仿宋" w:cs="宋体" w:hint="eastAsia"/>
                <w:color w:val="000000"/>
                <w:kern w:val="0"/>
                <w:sz w:val="18"/>
                <w:szCs w:val="18"/>
              </w:rPr>
              <w:t>军队</w:t>
            </w:r>
          </w:p>
        </w:tc>
        <w:tc>
          <w:tcPr>
            <w:tcW w:w="891"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88"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857"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922"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1098"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685"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0.05</w:t>
            </w:r>
          </w:p>
        </w:tc>
      </w:tr>
      <w:tr w:rsidR="00553F1B" w:rsidTr="00553F1B">
        <w:trPr>
          <w:trHeight w:val="227"/>
        </w:trPr>
        <w:tc>
          <w:tcPr>
            <w:cnfStyle w:val="001000000000" w:firstRow="0" w:lastRow="0" w:firstColumn="1" w:lastColumn="0" w:oddVBand="0" w:evenVBand="0" w:oddHBand="0" w:evenHBand="0" w:firstRowFirstColumn="0" w:firstRowLastColumn="0" w:lastRowFirstColumn="0" w:lastRowLastColumn="0"/>
            <w:tcW w:w="3181" w:type="dxa"/>
            <w:vAlign w:val="center"/>
          </w:tcPr>
          <w:p w:rsidR="00553F1B" w:rsidRDefault="00484CEF">
            <w:pPr>
              <w:widowControl/>
              <w:jc w:val="center"/>
              <w:rPr>
                <w:rFonts w:ascii="仿宋" w:eastAsia="仿宋" w:hAnsi="仿宋" w:cs="宋体"/>
                <w:b w:val="0"/>
                <w:bCs w:val="0"/>
                <w:color w:val="000000"/>
                <w:kern w:val="0"/>
                <w:sz w:val="18"/>
                <w:szCs w:val="18"/>
              </w:rPr>
            </w:pPr>
            <w:r>
              <w:rPr>
                <w:rFonts w:ascii="仿宋" w:eastAsia="仿宋" w:hAnsi="仿宋" w:cs="宋体" w:hint="eastAsia"/>
                <w:color w:val="000000"/>
                <w:kern w:val="0"/>
                <w:sz w:val="18"/>
                <w:szCs w:val="18"/>
              </w:rPr>
              <w:t>农、林、牧、渔业</w:t>
            </w:r>
          </w:p>
        </w:tc>
        <w:tc>
          <w:tcPr>
            <w:tcW w:w="891"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888"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857"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922"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1098"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685"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0.05</w:t>
            </w:r>
          </w:p>
        </w:tc>
      </w:tr>
      <w:tr w:rsidR="00553F1B" w:rsidTr="00553F1B">
        <w:trPr>
          <w:trHeight w:val="227"/>
        </w:trPr>
        <w:tc>
          <w:tcPr>
            <w:cnfStyle w:val="001000000000" w:firstRow="0" w:lastRow="0" w:firstColumn="1" w:lastColumn="0" w:oddVBand="0" w:evenVBand="0" w:oddHBand="0" w:evenHBand="0" w:firstRowFirstColumn="0" w:firstRowLastColumn="0" w:lastRowFirstColumn="0" w:lastRowLastColumn="0"/>
            <w:tcW w:w="3181" w:type="dxa"/>
            <w:shd w:val="clear" w:color="auto" w:fill="DAEEF3" w:themeFill="accent5" w:themeFillTint="33"/>
            <w:vAlign w:val="center"/>
          </w:tcPr>
          <w:p w:rsidR="00553F1B" w:rsidRDefault="00484CEF">
            <w:pPr>
              <w:widowControl/>
              <w:jc w:val="center"/>
              <w:rPr>
                <w:rFonts w:ascii="仿宋" w:eastAsia="仿宋" w:hAnsi="仿宋" w:cs="宋体"/>
                <w:b w:val="0"/>
                <w:bCs w:val="0"/>
                <w:color w:val="000000"/>
                <w:kern w:val="0"/>
                <w:sz w:val="18"/>
                <w:szCs w:val="18"/>
              </w:rPr>
            </w:pPr>
            <w:r>
              <w:rPr>
                <w:rFonts w:ascii="仿宋" w:eastAsia="仿宋" w:hAnsi="仿宋" w:cs="宋体" w:hint="eastAsia"/>
                <w:color w:val="000000"/>
                <w:kern w:val="0"/>
                <w:sz w:val="18"/>
                <w:szCs w:val="18"/>
              </w:rPr>
              <w:t>医疗</w:t>
            </w:r>
          </w:p>
        </w:tc>
        <w:tc>
          <w:tcPr>
            <w:tcW w:w="891"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95.74</w:t>
            </w:r>
          </w:p>
        </w:tc>
        <w:tc>
          <w:tcPr>
            <w:tcW w:w="888"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99.24</w:t>
            </w:r>
          </w:p>
        </w:tc>
        <w:tc>
          <w:tcPr>
            <w:tcW w:w="857"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922"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1098"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685"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r>
      <w:tr w:rsidR="00553F1B" w:rsidTr="00553F1B">
        <w:trPr>
          <w:trHeight w:val="227"/>
        </w:trPr>
        <w:tc>
          <w:tcPr>
            <w:cnfStyle w:val="001000000000" w:firstRow="0" w:lastRow="0" w:firstColumn="1" w:lastColumn="0" w:oddVBand="0" w:evenVBand="0" w:oddHBand="0" w:evenHBand="0" w:firstRowFirstColumn="0" w:firstRowLastColumn="0" w:lastRowFirstColumn="0" w:lastRowLastColumn="0"/>
            <w:tcW w:w="3181" w:type="dxa"/>
            <w:vAlign w:val="center"/>
          </w:tcPr>
          <w:p w:rsidR="00553F1B" w:rsidRDefault="00484CEF">
            <w:pPr>
              <w:widowControl/>
              <w:jc w:val="center"/>
              <w:rPr>
                <w:rFonts w:ascii="仿宋" w:eastAsia="仿宋" w:hAnsi="仿宋" w:cs="宋体"/>
                <w:b w:val="0"/>
                <w:bCs w:val="0"/>
                <w:color w:val="000000"/>
                <w:kern w:val="0"/>
                <w:sz w:val="18"/>
                <w:szCs w:val="18"/>
              </w:rPr>
            </w:pPr>
            <w:r>
              <w:rPr>
                <w:rFonts w:ascii="仿宋" w:eastAsia="仿宋" w:hAnsi="仿宋" w:cs="宋体" w:hint="eastAsia"/>
                <w:color w:val="000000"/>
                <w:kern w:val="0"/>
                <w:sz w:val="18"/>
                <w:szCs w:val="18"/>
              </w:rPr>
              <w:t>服装</w:t>
            </w:r>
          </w:p>
        </w:tc>
        <w:tc>
          <w:tcPr>
            <w:tcW w:w="891"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2.13</w:t>
            </w:r>
          </w:p>
        </w:tc>
        <w:tc>
          <w:tcPr>
            <w:tcW w:w="888"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w:t>
            </w:r>
          </w:p>
        </w:tc>
        <w:tc>
          <w:tcPr>
            <w:tcW w:w="857"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922"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1098"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685" w:type="dxa"/>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r>
      <w:tr w:rsidR="00553F1B" w:rsidTr="00553F1B">
        <w:trPr>
          <w:trHeight w:val="227"/>
        </w:trPr>
        <w:tc>
          <w:tcPr>
            <w:cnfStyle w:val="001000000000" w:firstRow="0" w:lastRow="0" w:firstColumn="1" w:lastColumn="0" w:oddVBand="0" w:evenVBand="0" w:oddHBand="0" w:evenHBand="0" w:firstRowFirstColumn="0" w:firstRowLastColumn="0" w:lastRowFirstColumn="0" w:lastRowLastColumn="0"/>
            <w:tcW w:w="3181" w:type="dxa"/>
            <w:shd w:val="clear" w:color="auto" w:fill="DAEEF3" w:themeFill="accent5" w:themeFillTint="33"/>
            <w:vAlign w:val="center"/>
          </w:tcPr>
          <w:p w:rsidR="00553F1B" w:rsidRDefault="00484CEF">
            <w:pPr>
              <w:widowControl/>
              <w:jc w:val="center"/>
              <w:rPr>
                <w:rFonts w:ascii="仿宋" w:eastAsia="仿宋" w:hAnsi="仿宋" w:cs="宋体"/>
                <w:b w:val="0"/>
                <w:bCs w:val="0"/>
                <w:color w:val="000000"/>
                <w:kern w:val="0"/>
                <w:sz w:val="18"/>
                <w:szCs w:val="18"/>
              </w:rPr>
            </w:pPr>
            <w:r>
              <w:rPr>
                <w:rFonts w:ascii="仿宋" w:eastAsia="仿宋" w:hAnsi="仿宋" w:cs="宋体" w:hint="eastAsia"/>
                <w:color w:val="000000"/>
                <w:kern w:val="0"/>
                <w:sz w:val="18"/>
                <w:szCs w:val="18"/>
              </w:rPr>
              <w:t>网络</w:t>
            </w:r>
          </w:p>
        </w:tc>
        <w:tc>
          <w:tcPr>
            <w:tcW w:w="891"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2.13</w:t>
            </w:r>
          </w:p>
        </w:tc>
        <w:tc>
          <w:tcPr>
            <w:tcW w:w="888"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0</w:t>
            </w:r>
          </w:p>
        </w:tc>
        <w:tc>
          <w:tcPr>
            <w:tcW w:w="857"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922"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c>
          <w:tcPr>
            <w:tcW w:w="1098"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685" w:type="dxa"/>
            <w:shd w:val="clear" w:color="auto" w:fill="DAEEF3" w:themeFill="accent5" w:themeFillTint="33"/>
            <w:vAlign w:val="center"/>
          </w:tcPr>
          <w:p w:rsidR="00553F1B" w:rsidRDefault="00484CEF">
            <w:pPr>
              <w:widowControl/>
              <w:jc w:val="center"/>
              <w:cnfStyle w:val="000000000000" w:firstRow="0" w:lastRow="0" w:firstColumn="0" w:lastColumn="0" w:oddVBand="0" w:evenVBand="0" w:oddHBand="0" w:evenHBand="0" w:firstRowFirstColumn="0" w:firstRowLastColumn="0" w:lastRowFirstColumn="0" w:lastRowLastColumn="0"/>
              <w:rPr>
                <w:rFonts w:ascii="仿宋" w:eastAsia="仿宋" w:hAnsi="仿宋"/>
                <w:color w:val="000000"/>
                <w:kern w:val="0"/>
                <w:sz w:val="18"/>
                <w:szCs w:val="18"/>
              </w:rPr>
            </w:pPr>
            <w:r>
              <w:rPr>
                <w:rFonts w:ascii="仿宋" w:eastAsia="仿宋" w:hAnsi="仿宋"/>
                <w:color w:val="000000"/>
                <w:kern w:val="0"/>
                <w:sz w:val="18"/>
                <w:szCs w:val="18"/>
              </w:rPr>
              <w:t>-</w:t>
            </w:r>
          </w:p>
        </w:tc>
      </w:tr>
    </w:tbl>
    <w:p w:rsidR="00553F1B" w:rsidRDefault="00553F1B">
      <w:pPr>
        <w:spacing w:line="360" w:lineRule="auto"/>
        <w:ind w:firstLineChars="200" w:firstLine="482"/>
        <w:rPr>
          <w:rFonts w:asciiTheme="minorEastAsia" w:eastAsiaTheme="minorEastAsia" w:hAnsiTheme="minorEastAsia"/>
          <w:b/>
          <w:sz w:val="24"/>
        </w:rPr>
      </w:pPr>
    </w:p>
    <w:p w:rsidR="00553F1B" w:rsidRDefault="00484CE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五、学生培养质量特色</w:t>
      </w:r>
    </w:p>
    <w:p w:rsidR="00553F1B" w:rsidRDefault="00484CEF">
      <w:pPr>
        <w:spacing w:line="360" w:lineRule="auto"/>
        <w:ind w:firstLineChars="200" w:firstLine="482"/>
        <w:jc w:val="left"/>
        <w:outlineLvl w:val="2"/>
        <w:rPr>
          <w:rFonts w:ascii="宋体" w:hAnsi="宋体"/>
          <w:b/>
          <w:sz w:val="24"/>
        </w:rPr>
      </w:pPr>
      <w:r>
        <w:rPr>
          <w:rFonts w:ascii="宋体" w:hAnsi="宋体" w:hint="eastAsia"/>
          <w:b/>
          <w:sz w:val="24"/>
        </w:rPr>
        <w:t>1.</w:t>
      </w:r>
      <w:r>
        <w:rPr>
          <w:rFonts w:ascii="宋体" w:hAnsi="宋体" w:hint="eastAsia"/>
          <w:b/>
          <w:sz w:val="24"/>
        </w:rPr>
        <w:t>开展“双一”技能达标教学，国赛舞台展风采</w:t>
      </w:r>
    </w:p>
    <w:p w:rsidR="00553F1B" w:rsidRDefault="00484CEF">
      <w:pPr>
        <w:spacing w:line="360" w:lineRule="auto"/>
        <w:ind w:right="74" w:firstLineChars="200" w:firstLine="480"/>
        <w:jc w:val="left"/>
        <w:rPr>
          <w:rFonts w:ascii="宋体" w:hAnsi="宋体"/>
          <w:bCs/>
          <w:sz w:val="24"/>
        </w:rPr>
      </w:pPr>
      <w:r>
        <w:rPr>
          <w:rFonts w:ascii="宋体" w:hAnsi="宋体" w:hint="eastAsia"/>
          <w:bCs/>
          <w:sz w:val="24"/>
        </w:rPr>
        <w:t>我校开展“一口清、一手精”（双一）技能达标实践教学模式，要求学生全</w:t>
      </w:r>
      <w:r>
        <w:rPr>
          <w:rFonts w:ascii="宋体" w:hAnsi="宋体" w:hint="eastAsia"/>
          <w:bCs/>
          <w:sz w:val="24"/>
        </w:rPr>
        <w:lastRenderedPageBreak/>
        <w:t>神贯注、精神饱满，一边进行娴熟操作，一边口述操作要点，并设定全员参与，人人达标的总目标。全校师生总动员，分阶段推广“双一”技能达标教学。从学期单个项目展示到综合项目展示，从师生分别展示到师生同台，从抽考展示发展到抽考制度的建立，使“双一”技能达标教学不断深入，并形成制度作为常态</w:t>
      </w:r>
      <w:proofErr w:type="gramStart"/>
      <w:r>
        <w:rPr>
          <w:rFonts w:ascii="宋体" w:hAnsi="宋体" w:hint="eastAsia"/>
          <w:bCs/>
          <w:sz w:val="24"/>
        </w:rPr>
        <w:t>化实践</w:t>
      </w:r>
      <w:proofErr w:type="gramEnd"/>
      <w:r>
        <w:rPr>
          <w:rFonts w:ascii="宋体" w:hAnsi="宋体" w:hint="eastAsia"/>
          <w:bCs/>
          <w:sz w:val="24"/>
        </w:rPr>
        <w:t>教学质量检测的方法与手段，成为学校人才培养的特色标志。“双一”技能达标教学充分发挥了实践教学在学生创新精神和实践能力培养方面的主渠道作用，促进学生知识、能力、素质</w:t>
      </w:r>
      <w:r>
        <w:rPr>
          <w:rFonts w:ascii="宋体" w:hAnsi="宋体" w:hint="eastAsia"/>
          <w:bCs/>
          <w:sz w:val="24"/>
        </w:rPr>
        <w:t>的全面协调发展，成为学校综合素质、实践技能、理论知识三驾马车并重发展的重要载体。因为有扎实的技能教学基础，所以才有各专业连续在</w:t>
      </w:r>
      <w:r>
        <w:rPr>
          <w:rFonts w:ascii="宋体" w:hAnsi="宋体" w:hint="eastAsia"/>
          <w:sz w:val="24"/>
        </w:rPr>
        <w:t>全国高职院校技能大赛中</w:t>
      </w:r>
      <w:r>
        <w:rPr>
          <w:rFonts w:ascii="宋体" w:hAnsi="宋体" w:hint="eastAsia"/>
          <w:sz w:val="24"/>
        </w:rPr>
        <w:t>100%</w:t>
      </w:r>
      <w:r>
        <w:rPr>
          <w:rFonts w:ascii="宋体" w:hAnsi="宋体" w:hint="eastAsia"/>
          <w:sz w:val="24"/>
        </w:rPr>
        <w:t>获奖的骄人成绩。</w:t>
      </w:r>
    </w:p>
    <w:p w:rsidR="00553F1B" w:rsidRDefault="00484CEF">
      <w:pPr>
        <w:widowControl/>
        <w:shd w:val="clear" w:color="auto" w:fill="FFFFFF"/>
        <w:spacing w:line="360" w:lineRule="auto"/>
        <w:ind w:firstLineChars="200" w:firstLine="482"/>
        <w:outlineLvl w:val="1"/>
        <w:rPr>
          <w:rFonts w:ascii="宋体" w:hAnsi="宋体" w:cs="宋体"/>
          <w:b/>
          <w:bCs/>
          <w:kern w:val="0"/>
          <w:sz w:val="24"/>
        </w:rPr>
      </w:pPr>
      <w:r>
        <w:rPr>
          <w:rFonts w:ascii="宋体" w:hAnsi="宋体" w:cs="宋体" w:hint="eastAsia"/>
          <w:b/>
          <w:bCs/>
          <w:kern w:val="0"/>
          <w:sz w:val="24"/>
        </w:rPr>
        <w:t>2.</w:t>
      </w:r>
      <w:r>
        <w:rPr>
          <w:rFonts w:ascii="宋体" w:hAnsi="宋体" w:cs="宋体" w:hint="eastAsia"/>
          <w:b/>
          <w:bCs/>
          <w:kern w:val="0"/>
          <w:sz w:val="24"/>
        </w:rPr>
        <w:t>晨晚间护理课间见习，创建工学结合新途径</w:t>
      </w:r>
    </w:p>
    <w:p w:rsidR="00553F1B" w:rsidRDefault="00484CEF">
      <w:pPr>
        <w:widowControl/>
        <w:shd w:val="clear" w:color="auto" w:fill="FFFFFF"/>
        <w:spacing w:line="360" w:lineRule="auto"/>
        <w:ind w:right="210" w:firstLineChars="200" w:firstLine="480"/>
        <w:rPr>
          <w:rFonts w:ascii="宋体" w:cs="宋体"/>
          <w:kern w:val="0"/>
          <w:sz w:val="24"/>
        </w:rPr>
      </w:pPr>
      <w:r>
        <w:rPr>
          <w:rFonts w:ascii="宋体" w:hAnsi="宋体" w:cs="宋体" w:hint="eastAsia"/>
          <w:kern w:val="0"/>
          <w:sz w:val="24"/>
        </w:rPr>
        <w:t>为创建护理专业工学结合新途径，实现“早临床、多临床、反复临床”的人才培养要求，</w:t>
      </w:r>
      <w:r>
        <w:rPr>
          <w:rFonts w:ascii="宋体" w:hAnsi="宋体" w:cs="宋体"/>
          <w:kern w:val="0"/>
          <w:sz w:val="24"/>
        </w:rPr>
        <w:t>2012</w:t>
      </w:r>
      <w:r>
        <w:rPr>
          <w:rFonts w:ascii="宋体" w:hAnsi="宋体" w:cs="宋体" w:hint="eastAsia"/>
          <w:kern w:val="0"/>
          <w:sz w:val="24"/>
        </w:rPr>
        <w:t>年开始，学校与哈尔滨医科大学附属第二医院、哈尔滨市第五医院、哈尔滨红十字中心医院合作开展护理、助产专业学生晨晚间护理课间见习，学生白天在学校教室或实训室上课，晨晚间在医院病房见习，并以志愿者身份参与优质护理服务。该模式的突出效果有：一是实施工学结合培养模式，让学生体验真实的岗位工作，增加学生学习兴趣，促进理论联系实际，提升教学质量；二是培养学生人文关怀品质，增强学生职业责任感，使学生融入社会、担起责任，</w:t>
      </w:r>
      <w:r>
        <w:rPr>
          <w:rFonts w:ascii="宋体" w:hAnsi="宋体" w:cs="宋体" w:hint="eastAsia"/>
          <w:bCs/>
          <w:kern w:val="0"/>
          <w:sz w:val="24"/>
        </w:rPr>
        <w:t>实现素质教育与职业教育的完美融合；</w:t>
      </w:r>
      <w:r>
        <w:rPr>
          <w:rFonts w:ascii="宋体" w:hAnsi="宋体" w:cs="宋体" w:hint="eastAsia"/>
          <w:kern w:val="0"/>
          <w:sz w:val="24"/>
        </w:rPr>
        <w:t>三是专业课教师借此参加临床实践，提高双师素质；</w:t>
      </w:r>
      <w:r>
        <w:rPr>
          <w:rFonts w:ascii="宋体" w:hAnsi="宋体" w:cs="宋体" w:hint="eastAsia"/>
          <w:bCs/>
          <w:kern w:val="0"/>
          <w:sz w:val="24"/>
        </w:rPr>
        <w:t>四是提高</w:t>
      </w:r>
      <w:r>
        <w:rPr>
          <w:rFonts w:ascii="宋体" w:hAnsi="宋体" w:cs="宋体" w:hint="eastAsia"/>
          <w:kern w:val="0"/>
          <w:sz w:val="24"/>
        </w:rPr>
        <w:t>医院优质护理水平，</w:t>
      </w:r>
      <w:r>
        <w:rPr>
          <w:rFonts w:ascii="宋体" w:hAnsi="宋体" w:cs="宋体" w:hint="eastAsia"/>
          <w:kern w:val="0"/>
          <w:sz w:val="24"/>
        </w:rPr>
        <w:t>增加病患医疗服务满意度；五是深化院校合作，</w:t>
      </w:r>
      <w:proofErr w:type="gramStart"/>
      <w:r>
        <w:rPr>
          <w:rFonts w:ascii="宋体" w:hAnsi="宋体" w:cs="宋体" w:hint="eastAsia"/>
          <w:kern w:val="0"/>
          <w:sz w:val="24"/>
        </w:rPr>
        <w:t>医</w:t>
      </w:r>
      <w:proofErr w:type="gramEnd"/>
      <w:r>
        <w:rPr>
          <w:rFonts w:ascii="宋体" w:hAnsi="宋体" w:cs="宋体" w:hint="eastAsia"/>
          <w:kern w:val="0"/>
          <w:sz w:val="24"/>
        </w:rPr>
        <w:t>教融合，实现“双主体育人”，达到院校双赢的多重效果。</w:t>
      </w:r>
    </w:p>
    <w:p w:rsidR="00553F1B" w:rsidRDefault="00484CEF">
      <w:pPr>
        <w:widowControl/>
        <w:spacing w:line="360" w:lineRule="auto"/>
        <w:ind w:firstLineChars="200" w:firstLine="482"/>
        <w:jc w:val="left"/>
        <w:rPr>
          <w:rFonts w:asciiTheme="majorEastAsia" w:eastAsiaTheme="majorEastAsia" w:hAnsiTheme="majorEastAsia"/>
          <w:b/>
          <w:kern w:val="0"/>
          <w:sz w:val="24"/>
        </w:rPr>
      </w:pPr>
      <w:r>
        <w:rPr>
          <w:rFonts w:asciiTheme="majorEastAsia" w:eastAsiaTheme="majorEastAsia" w:hAnsiTheme="majorEastAsia"/>
          <w:b/>
          <w:kern w:val="0"/>
          <w:sz w:val="24"/>
          <w:szCs w:val="22"/>
        </w:rPr>
        <w:t>3.</w:t>
      </w:r>
      <w:r>
        <w:rPr>
          <w:rFonts w:asciiTheme="majorEastAsia" w:eastAsiaTheme="majorEastAsia" w:hAnsiTheme="majorEastAsia"/>
          <w:b/>
          <w:kern w:val="0"/>
          <w:sz w:val="24"/>
        </w:rPr>
        <w:t>创设</w:t>
      </w:r>
      <w:r>
        <w:rPr>
          <w:rFonts w:asciiTheme="majorEastAsia" w:eastAsiaTheme="majorEastAsia" w:hAnsiTheme="majorEastAsia" w:hint="eastAsia"/>
          <w:b/>
          <w:kern w:val="0"/>
          <w:sz w:val="24"/>
        </w:rPr>
        <w:t>“</w:t>
      </w:r>
      <w:r>
        <w:rPr>
          <w:rFonts w:asciiTheme="majorEastAsia" w:eastAsiaTheme="majorEastAsia" w:hAnsiTheme="majorEastAsia"/>
          <w:b/>
          <w:kern w:val="0"/>
          <w:sz w:val="24"/>
        </w:rPr>
        <w:t>5+Xy</w:t>
      </w:r>
      <w:r>
        <w:rPr>
          <w:rFonts w:asciiTheme="majorEastAsia" w:eastAsiaTheme="majorEastAsia" w:hAnsiTheme="majorEastAsia" w:hint="eastAsia"/>
          <w:b/>
          <w:kern w:val="0"/>
          <w:sz w:val="24"/>
        </w:rPr>
        <w:t>”</w:t>
      </w:r>
      <w:r>
        <w:rPr>
          <w:rFonts w:asciiTheme="majorEastAsia" w:eastAsiaTheme="majorEastAsia" w:hAnsiTheme="majorEastAsia"/>
          <w:b/>
          <w:kern w:val="0"/>
          <w:sz w:val="24"/>
        </w:rPr>
        <w:t>的课程体系</w:t>
      </w:r>
    </w:p>
    <w:p w:rsidR="00553F1B" w:rsidRDefault="00484CEF">
      <w:pPr>
        <w:widowControl/>
        <w:shd w:val="clear" w:color="auto" w:fill="FFFFFF"/>
        <w:tabs>
          <w:tab w:val="left" w:pos="468"/>
        </w:tabs>
        <w:spacing w:line="360" w:lineRule="auto"/>
        <w:ind w:firstLineChars="200" w:firstLine="480"/>
        <w:rPr>
          <w:rFonts w:ascii="宋体" w:hAnsi="宋体" w:cs="宋体"/>
          <w:kern w:val="0"/>
          <w:sz w:val="24"/>
        </w:rPr>
      </w:pPr>
      <w:r>
        <w:rPr>
          <w:rFonts w:ascii="宋体" w:hAnsi="宋体" w:cs="宋体" w:hint="eastAsia"/>
          <w:kern w:val="0"/>
          <w:sz w:val="24"/>
        </w:rPr>
        <w:t>面对新时代多样化社会需求，围绕专业建设标准，按着“强专业、精方向”的培养目标，创新构建了“</w:t>
      </w:r>
      <w:r>
        <w:rPr>
          <w:rFonts w:ascii="宋体" w:hAnsi="宋体" w:cs="宋体" w:hint="eastAsia"/>
          <w:kern w:val="0"/>
          <w:sz w:val="24"/>
        </w:rPr>
        <w:t>5+</w:t>
      </w:r>
      <w:r>
        <w:rPr>
          <w:rFonts w:ascii="宋体" w:hAnsi="宋体" w:cs="宋体" w:hint="eastAsia"/>
          <w:sz w:val="24"/>
        </w:rPr>
        <w:t>Xy</w:t>
      </w:r>
      <w:r>
        <w:rPr>
          <w:rFonts w:ascii="宋体" w:hAnsi="宋体" w:cs="宋体" w:hint="eastAsia"/>
          <w:kern w:val="0"/>
          <w:sz w:val="24"/>
        </w:rPr>
        <w:t>”课程体系：即由五个课程模块</w:t>
      </w:r>
      <w:r>
        <w:rPr>
          <w:rFonts w:ascii="宋体" w:hAnsi="宋体" w:cs="宋体" w:hint="eastAsia"/>
          <w:kern w:val="0"/>
          <w:sz w:val="24"/>
        </w:rPr>
        <w:t>+</w:t>
      </w:r>
      <w:r>
        <w:rPr>
          <w:rFonts w:ascii="宋体" w:hAnsi="宋体" w:cs="宋体" w:hint="eastAsia"/>
          <w:kern w:val="0"/>
          <w:sz w:val="24"/>
        </w:rPr>
        <w:t>多个专业拓展方向（</w:t>
      </w:r>
      <w:r>
        <w:rPr>
          <w:rFonts w:ascii="宋体" w:hAnsi="宋体" w:cs="宋体" w:hint="eastAsia"/>
          <w:sz w:val="24"/>
        </w:rPr>
        <w:t>X</w:t>
      </w:r>
      <w:r>
        <w:rPr>
          <w:rFonts w:ascii="宋体" w:hAnsi="宋体" w:cs="宋体" w:hint="eastAsia"/>
          <w:kern w:val="0"/>
          <w:sz w:val="24"/>
        </w:rPr>
        <w:t>）及五年贯通、对口升学的纵向衔接培养方向（</w:t>
      </w:r>
      <w:r>
        <w:rPr>
          <w:rFonts w:ascii="宋体" w:hAnsi="宋体" w:cs="宋体" w:hint="eastAsia"/>
          <w:sz w:val="24"/>
        </w:rPr>
        <w:t>y</w:t>
      </w:r>
      <w:r>
        <w:rPr>
          <w:rFonts w:ascii="宋体" w:hAnsi="宋体" w:cs="宋体" w:hint="eastAsia"/>
          <w:kern w:val="0"/>
          <w:sz w:val="24"/>
        </w:rPr>
        <w:t>）组成的</w:t>
      </w:r>
      <w:proofErr w:type="gramStart"/>
      <w:r>
        <w:rPr>
          <w:rFonts w:ascii="宋体" w:hAnsi="宋体" w:cs="宋体" w:hint="eastAsia"/>
          <w:kern w:val="0"/>
          <w:sz w:val="24"/>
        </w:rPr>
        <w:t>横纵二维</w:t>
      </w:r>
      <w:proofErr w:type="gramEnd"/>
      <w:r>
        <w:rPr>
          <w:rFonts w:ascii="宋体" w:hAnsi="宋体" w:cs="宋体" w:hint="eastAsia"/>
          <w:kern w:val="0"/>
          <w:sz w:val="24"/>
        </w:rPr>
        <w:t>的课程体系。</w:t>
      </w:r>
      <w:r>
        <w:rPr>
          <w:rFonts w:ascii="宋体" w:hAnsi="宋体" w:hint="eastAsia"/>
          <w:kern w:val="0"/>
          <w:sz w:val="24"/>
        </w:rPr>
        <w:t>基本框架为：“</w:t>
      </w:r>
      <w:r>
        <w:rPr>
          <w:rFonts w:ascii="宋体" w:hAnsi="宋体"/>
          <w:kern w:val="0"/>
          <w:sz w:val="24"/>
        </w:rPr>
        <w:t>5</w:t>
      </w:r>
      <w:r>
        <w:rPr>
          <w:rFonts w:ascii="宋体" w:hAnsi="宋体" w:hint="eastAsia"/>
          <w:kern w:val="0"/>
          <w:sz w:val="24"/>
        </w:rPr>
        <w:t>”即五个模块，包括职业基础模块、专业支撑模块、专业技术模块、临床实践模块及专业拓展模块。“</w:t>
      </w:r>
      <w:r>
        <w:rPr>
          <w:rFonts w:ascii="宋体" w:hAnsi="宋体" w:cs="宋体" w:hint="eastAsia"/>
          <w:sz w:val="24"/>
        </w:rPr>
        <w:t>X</w:t>
      </w:r>
      <w:r>
        <w:rPr>
          <w:rFonts w:ascii="宋体" w:hAnsi="宋体" w:hint="eastAsia"/>
          <w:kern w:val="0"/>
          <w:sz w:val="24"/>
        </w:rPr>
        <w:t>”是横向的专业拓展模块，分为专业方向的拓展和选修课学习</w:t>
      </w:r>
      <w:r>
        <w:rPr>
          <w:rFonts w:ascii="宋体" w:hAnsi="宋体" w:hint="eastAsia"/>
          <w:kern w:val="0"/>
          <w:sz w:val="24"/>
        </w:rPr>
        <w:t>的拓展，以护理专业为例，专业方向分为涉外护理、口腔护理、老年护理、手术室护理、急重症护理、儿科护理等。“</w:t>
      </w:r>
      <w:r>
        <w:rPr>
          <w:rFonts w:ascii="宋体" w:hAnsi="宋体" w:cs="宋体" w:hint="eastAsia"/>
          <w:sz w:val="24"/>
        </w:rPr>
        <w:t>y</w:t>
      </w:r>
      <w:r>
        <w:rPr>
          <w:rFonts w:ascii="宋体" w:hAnsi="宋体" w:hint="eastAsia"/>
          <w:kern w:val="0"/>
          <w:sz w:val="24"/>
        </w:rPr>
        <w:t>”是</w:t>
      </w:r>
      <w:r>
        <w:rPr>
          <w:rFonts w:ascii="宋体" w:hAnsi="宋体" w:hint="eastAsia"/>
          <w:kern w:val="0"/>
          <w:sz w:val="24"/>
        </w:rPr>
        <w:lastRenderedPageBreak/>
        <w:t>纵向的衔接培养方向，包括中高职衔接五年贯通、对口升学及</w:t>
      </w:r>
      <w:r>
        <w:rPr>
          <w:rFonts w:ascii="宋体" w:hAnsi="宋体"/>
          <w:kern w:val="0"/>
          <w:sz w:val="24"/>
        </w:rPr>
        <w:t>五年一贯制</w:t>
      </w:r>
      <w:r>
        <w:rPr>
          <w:rFonts w:ascii="宋体" w:hAnsi="宋体" w:hint="eastAsia"/>
          <w:kern w:val="0"/>
          <w:sz w:val="24"/>
        </w:rPr>
        <w:t>学生</w:t>
      </w:r>
      <w:r>
        <w:rPr>
          <w:rFonts w:ascii="宋体" w:hAnsi="宋体"/>
          <w:kern w:val="0"/>
          <w:sz w:val="24"/>
        </w:rPr>
        <w:t>培养</w:t>
      </w:r>
      <w:r>
        <w:rPr>
          <w:rFonts w:ascii="宋体" w:hAnsi="宋体" w:hint="eastAsia"/>
          <w:kern w:val="0"/>
          <w:sz w:val="24"/>
        </w:rPr>
        <w:t>。五个模块按照课程服务</w:t>
      </w:r>
      <w:r>
        <w:rPr>
          <w:rFonts w:ascii="宋体" w:hAnsi="宋体"/>
          <w:kern w:val="0"/>
          <w:sz w:val="24"/>
        </w:rPr>
        <w:t>职业能力</w:t>
      </w:r>
      <w:r>
        <w:rPr>
          <w:rFonts w:ascii="宋体" w:hAnsi="宋体" w:hint="eastAsia"/>
          <w:kern w:val="0"/>
          <w:sz w:val="24"/>
        </w:rPr>
        <w:t>属性，构成了</w:t>
      </w:r>
      <w:r>
        <w:rPr>
          <w:rFonts w:ascii="宋体" w:hAnsi="宋体"/>
          <w:kern w:val="0"/>
          <w:sz w:val="24"/>
        </w:rPr>
        <w:t>护理人才培养的两大</w:t>
      </w:r>
      <w:r>
        <w:rPr>
          <w:rFonts w:ascii="宋体" w:hAnsi="宋体" w:hint="eastAsia"/>
          <w:kern w:val="0"/>
          <w:sz w:val="24"/>
        </w:rPr>
        <w:t>课程</w:t>
      </w:r>
      <w:r>
        <w:rPr>
          <w:rFonts w:ascii="宋体" w:hAnsi="宋体"/>
          <w:kern w:val="0"/>
          <w:sz w:val="24"/>
        </w:rPr>
        <w:t>体系，即人文素质课程体系和专业</w:t>
      </w:r>
      <w:r>
        <w:rPr>
          <w:rFonts w:ascii="宋体" w:hAnsi="宋体" w:hint="eastAsia"/>
          <w:kern w:val="0"/>
          <w:sz w:val="24"/>
        </w:rPr>
        <w:t>技术课程体系</w:t>
      </w:r>
      <w:r>
        <w:rPr>
          <w:rFonts w:ascii="宋体" w:hAnsi="宋体"/>
          <w:kern w:val="0"/>
          <w:sz w:val="24"/>
        </w:rPr>
        <w:t>。</w:t>
      </w:r>
      <w:r>
        <w:rPr>
          <w:rFonts w:ascii="宋体" w:hAnsi="宋体" w:hint="eastAsia"/>
          <w:kern w:val="0"/>
          <w:sz w:val="24"/>
        </w:rPr>
        <w:t>学生依据</w:t>
      </w:r>
      <w:r>
        <w:rPr>
          <w:rFonts w:ascii="宋体" w:hAnsi="宋体"/>
          <w:kern w:val="0"/>
          <w:sz w:val="24"/>
        </w:rPr>
        <w:t>自身兴趣、职业生涯方向</w:t>
      </w:r>
      <w:r>
        <w:rPr>
          <w:rFonts w:ascii="宋体" w:hAnsi="宋体" w:hint="eastAsia"/>
          <w:kern w:val="0"/>
          <w:sz w:val="24"/>
        </w:rPr>
        <w:t>、</w:t>
      </w:r>
      <w:r>
        <w:rPr>
          <w:rFonts w:ascii="宋体" w:hAnsi="宋体"/>
          <w:kern w:val="0"/>
          <w:sz w:val="24"/>
        </w:rPr>
        <w:t>自身特点等自由选择，体现因材施教、个性化培养</w:t>
      </w:r>
      <w:r>
        <w:rPr>
          <w:rFonts w:ascii="宋体" w:hAnsi="宋体" w:hint="eastAsia"/>
          <w:kern w:val="0"/>
          <w:sz w:val="24"/>
        </w:rPr>
        <w:t>，</w:t>
      </w:r>
      <w:r>
        <w:rPr>
          <w:rFonts w:ascii="宋体" w:hAnsi="宋体" w:cs="宋体" w:hint="eastAsia"/>
          <w:kern w:val="0"/>
          <w:sz w:val="24"/>
        </w:rPr>
        <w:t>为学生构建了成长成才的多种路径。</w:t>
      </w:r>
    </w:p>
    <w:p w:rsidR="00553F1B" w:rsidRDefault="00484CEF">
      <w:pPr>
        <w:spacing w:line="360" w:lineRule="auto"/>
        <w:ind w:firstLineChars="200" w:firstLine="482"/>
        <w:jc w:val="left"/>
        <w:outlineLvl w:val="2"/>
        <w:rPr>
          <w:rFonts w:ascii="宋体" w:hAnsi="宋体"/>
          <w:b/>
          <w:kern w:val="0"/>
          <w:sz w:val="24"/>
        </w:rPr>
      </w:pPr>
      <w:r>
        <w:rPr>
          <w:rFonts w:ascii="宋体" w:hAnsi="宋体" w:hint="eastAsia"/>
          <w:b/>
          <w:kern w:val="0"/>
          <w:sz w:val="24"/>
        </w:rPr>
        <w:t>4.</w:t>
      </w:r>
      <w:r>
        <w:rPr>
          <w:rFonts w:ascii="宋体" w:hAnsi="宋体" w:hint="eastAsia"/>
          <w:b/>
          <w:kern w:val="0"/>
          <w:sz w:val="24"/>
        </w:rPr>
        <w:t>全面实施综合素质颠覆性教育教学改革</w:t>
      </w:r>
    </w:p>
    <w:p w:rsidR="00553F1B" w:rsidRDefault="00484CEF">
      <w:pPr>
        <w:spacing w:line="360" w:lineRule="auto"/>
        <w:ind w:leftChars="113" w:left="237" w:firstLineChars="93" w:firstLine="223"/>
        <w:rPr>
          <w:rFonts w:ascii="宋体" w:hAnsi="宋体" w:cs="宋体"/>
          <w:kern w:val="0"/>
          <w:sz w:val="24"/>
        </w:rPr>
      </w:pPr>
      <w:r>
        <w:rPr>
          <w:rFonts w:ascii="宋体" w:hAnsi="宋体" w:cs="宋体"/>
          <w:kern w:val="0"/>
          <w:sz w:val="24"/>
        </w:rPr>
        <w:t>2015</w:t>
      </w:r>
      <w:r>
        <w:rPr>
          <w:rFonts w:ascii="宋体" w:hAnsi="宋体" w:cs="宋体" w:hint="eastAsia"/>
          <w:kern w:val="0"/>
          <w:sz w:val="24"/>
        </w:rPr>
        <w:t>年</w:t>
      </w:r>
      <w:r>
        <w:rPr>
          <w:rFonts w:ascii="宋体" w:hAnsi="宋体" w:cs="宋体" w:hint="eastAsia"/>
          <w:color w:val="000000"/>
          <w:kern w:val="0"/>
          <w:sz w:val="24"/>
        </w:rPr>
        <w:t>，学校</w:t>
      </w:r>
      <w:r>
        <w:rPr>
          <w:rFonts w:ascii="宋体" w:hAnsi="宋体" w:cs="宋体" w:hint="eastAsia"/>
          <w:kern w:val="0"/>
          <w:sz w:val="24"/>
        </w:rPr>
        <w:t>创新提出“综合素质、实践技能、理论知识”三驾马车并重</w:t>
      </w:r>
    </w:p>
    <w:p w:rsidR="00553F1B" w:rsidRDefault="00484CEF">
      <w:pPr>
        <w:spacing w:line="360" w:lineRule="auto"/>
        <w:rPr>
          <w:rFonts w:ascii="宋体" w:hAnsi="宋体" w:cs="宋体"/>
          <w:kern w:val="0"/>
          <w:sz w:val="24"/>
        </w:rPr>
      </w:pPr>
      <w:r>
        <w:rPr>
          <w:rFonts w:ascii="宋体" w:hAnsi="宋体" w:cs="宋体" w:hint="eastAsia"/>
          <w:kern w:val="0"/>
          <w:sz w:val="24"/>
        </w:rPr>
        <w:t>的教改方向，以《综合素质》课程为突破口，全面实施综合素质颠覆</w:t>
      </w:r>
      <w:proofErr w:type="gramStart"/>
      <w:r>
        <w:rPr>
          <w:rFonts w:ascii="宋体" w:hAnsi="宋体" w:cs="宋体" w:hint="eastAsia"/>
          <w:kern w:val="0"/>
          <w:sz w:val="24"/>
        </w:rPr>
        <w:t>性教学</w:t>
      </w:r>
      <w:proofErr w:type="gramEnd"/>
      <w:r>
        <w:rPr>
          <w:rFonts w:ascii="宋体" w:hAnsi="宋体" w:cs="宋体" w:hint="eastAsia"/>
          <w:kern w:val="0"/>
          <w:sz w:val="24"/>
        </w:rPr>
        <w:t>改革。《综合素质》课程</w:t>
      </w:r>
      <w:r>
        <w:rPr>
          <w:rFonts w:ascii="宋体" w:hAnsi="宋体" w:cs="宋体" w:hint="eastAsia"/>
          <w:sz w:val="24"/>
          <w:szCs w:val="32"/>
        </w:rPr>
        <w:t>已</w:t>
      </w:r>
      <w:proofErr w:type="gramStart"/>
      <w:r>
        <w:rPr>
          <w:rFonts w:ascii="宋体" w:hAnsi="宋体" w:cs="宋体" w:hint="eastAsia"/>
          <w:sz w:val="24"/>
          <w:szCs w:val="32"/>
        </w:rPr>
        <w:t>做为</w:t>
      </w:r>
      <w:proofErr w:type="gramEnd"/>
      <w:r>
        <w:rPr>
          <w:rFonts w:ascii="宋体" w:hAnsi="宋体" w:cs="宋体" w:hint="eastAsia"/>
          <w:sz w:val="24"/>
          <w:szCs w:val="32"/>
        </w:rPr>
        <w:t>必修课纳入到我校人才培养方案中，总</w:t>
      </w:r>
      <w:r>
        <w:rPr>
          <w:rFonts w:ascii="宋体" w:hAnsi="宋体" w:cs="宋体" w:hint="eastAsia"/>
          <w:sz w:val="24"/>
          <w:szCs w:val="32"/>
        </w:rPr>
        <w:t>46</w:t>
      </w:r>
      <w:r>
        <w:rPr>
          <w:rFonts w:ascii="宋体" w:hAnsi="宋体" w:cs="宋体" w:hint="eastAsia"/>
          <w:sz w:val="24"/>
          <w:szCs w:val="32"/>
        </w:rPr>
        <w:t>学时，</w:t>
      </w:r>
      <w:r>
        <w:rPr>
          <w:rFonts w:ascii="宋体" w:hAnsi="宋体" w:cs="宋体" w:hint="eastAsia"/>
          <w:sz w:val="24"/>
          <w:szCs w:val="32"/>
        </w:rPr>
        <w:t>2</w:t>
      </w:r>
      <w:r>
        <w:rPr>
          <w:rFonts w:ascii="宋体" w:hAnsi="宋体" w:cs="宋体" w:hint="eastAsia"/>
          <w:sz w:val="24"/>
          <w:szCs w:val="32"/>
        </w:rPr>
        <w:t>个学分，分两个学期梯级完成。</w:t>
      </w:r>
      <w:r>
        <w:rPr>
          <w:rFonts w:ascii="宋体" w:hAnsi="宋体" w:cs="宋体" w:hint="eastAsia"/>
          <w:kern w:val="0"/>
          <w:sz w:val="24"/>
        </w:rPr>
        <w:t>《综合素质》课程的开设首先使</w:t>
      </w:r>
      <w:r>
        <w:rPr>
          <w:rFonts w:ascii="宋体" w:hAnsi="宋体" w:cs="宋体" w:hint="eastAsia"/>
          <w:sz w:val="24"/>
        </w:rPr>
        <w:t>教师</w:t>
      </w:r>
      <w:r>
        <w:rPr>
          <w:rFonts w:ascii="宋体" w:hAnsi="宋体" w:cs="宋体" w:hint="eastAsia"/>
          <w:kern w:val="0"/>
          <w:sz w:val="24"/>
        </w:rPr>
        <w:t>的教学观念发生了改变，放开视野看形势，放开头脑去创新，放开心胸讲奉献，</w:t>
      </w:r>
      <w:r>
        <w:rPr>
          <w:rFonts w:ascii="宋体" w:hAnsi="宋体" w:cs="宋体" w:hint="eastAsia"/>
          <w:sz w:val="24"/>
          <w:szCs w:val="32"/>
        </w:rPr>
        <w:t>教师焕发了工作热情，教学能力提高迅速，教学效果显著。</w:t>
      </w:r>
      <w:r>
        <w:rPr>
          <w:rFonts w:ascii="宋体" w:hAnsi="宋体" w:cs="宋体" w:hint="eastAsia"/>
          <w:kern w:val="0"/>
          <w:sz w:val="24"/>
        </w:rPr>
        <w:t>《综合素质》课程</w:t>
      </w:r>
      <w:r>
        <w:rPr>
          <w:rFonts w:ascii="宋体" w:hAnsi="宋体" w:cs="宋体" w:hint="eastAsia"/>
          <w:sz w:val="24"/>
          <w:szCs w:val="32"/>
        </w:rPr>
        <w:t>教学内容实用，深受学生喜爱和欢迎。如口语训练课使学生成为学习的主人，享受到成功的喜悦，培养了自信心，极大地激发了学生的学习热情，又因为内容的实用性而受到学生的充分重视，以积极</w:t>
      </w:r>
      <w:r>
        <w:rPr>
          <w:rFonts w:ascii="宋体" w:hAnsi="宋体" w:cs="宋体" w:hint="eastAsia"/>
          <w:sz w:val="24"/>
          <w:szCs w:val="32"/>
        </w:rPr>
        <w:t>的心态投入到大学的各项活动中；实用写作课使学生能够规范正确写作工作需要的文种，提高了自身的文化素质。由于课程体系成熟，体例创新完整，由综合素质教研室全体教师编写的《综合素质教程》已于</w:t>
      </w:r>
      <w:r>
        <w:rPr>
          <w:rFonts w:ascii="宋体" w:hAnsi="宋体" w:cs="宋体" w:hint="eastAsia"/>
          <w:sz w:val="24"/>
          <w:szCs w:val="32"/>
        </w:rPr>
        <w:t>2017</w:t>
      </w:r>
      <w:r>
        <w:rPr>
          <w:rFonts w:ascii="宋体" w:hAnsi="宋体" w:cs="宋体" w:hint="eastAsia"/>
          <w:sz w:val="24"/>
          <w:szCs w:val="32"/>
        </w:rPr>
        <w:t>年</w:t>
      </w:r>
      <w:r>
        <w:rPr>
          <w:rFonts w:ascii="宋体" w:hAnsi="宋体" w:cs="宋体" w:hint="eastAsia"/>
          <w:sz w:val="24"/>
          <w:szCs w:val="32"/>
        </w:rPr>
        <w:t>10</w:t>
      </w:r>
      <w:r>
        <w:rPr>
          <w:rFonts w:ascii="宋体" w:hAnsi="宋体" w:cs="宋体" w:hint="eastAsia"/>
          <w:sz w:val="24"/>
          <w:szCs w:val="32"/>
        </w:rPr>
        <w:t>月由人民卫生出版社作为卫生职业院校综合素质创新教材正式出版。作为研究课题《颠覆传统语文教学模式，开发职业教育综合素质课</w:t>
      </w:r>
      <w:r>
        <w:rPr>
          <w:rFonts w:ascii="宋体" w:hAnsi="宋体" w:cs="宋体" w:hint="eastAsia"/>
          <w:sz w:val="24"/>
        </w:rPr>
        <w:t>》，</w:t>
      </w:r>
      <w:r>
        <w:rPr>
          <w:rFonts w:ascii="宋体" w:hAnsi="宋体" w:cs="宋体" w:hint="eastAsia"/>
          <w:sz w:val="24"/>
        </w:rPr>
        <w:t>2017</w:t>
      </w:r>
      <w:r>
        <w:rPr>
          <w:rFonts w:ascii="宋体" w:hAnsi="宋体" w:cs="宋体" w:hint="eastAsia"/>
          <w:sz w:val="24"/>
        </w:rPr>
        <w:t>年通过中国职业教育学会教育、教材工作委员会审批正式立项。</w:t>
      </w:r>
    </w:p>
    <w:p w:rsidR="00553F1B" w:rsidRDefault="00484CEF">
      <w:pPr>
        <w:spacing w:line="360" w:lineRule="auto"/>
        <w:ind w:firstLineChars="200" w:firstLine="482"/>
        <w:jc w:val="left"/>
        <w:outlineLvl w:val="2"/>
        <w:rPr>
          <w:rFonts w:ascii="宋体" w:hAnsi="宋体"/>
          <w:b/>
          <w:sz w:val="24"/>
        </w:rPr>
      </w:pPr>
      <w:r>
        <w:rPr>
          <w:rFonts w:ascii="宋体" w:hAnsi="宋体" w:hint="eastAsia"/>
          <w:b/>
          <w:kern w:val="0"/>
          <w:sz w:val="24"/>
        </w:rPr>
        <w:t>5.</w:t>
      </w:r>
      <w:r>
        <w:rPr>
          <w:rFonts w:ascii="宋体" w:hAnsi="宋体" w:hint="eastAsia"/>
          <w:b/>
          <w:kern w:val="0"/>
          <w:sz w:val="24"/>
        </w:rPr>
        <w:t>实践教学引入标准化病人（</w:t>
      </w:r>
      <w:r>
        <w:rPr>
          <w:rFonts w:ascii="宋体" w:hAnsi="宋体" w:hint="eastAsia"/>
          <w:b/>
          <w:kern w:val="0"/>
          <w:sz w:val="24"/>
        </w:rPr>
        <w:t>SP</w:t>
      </w:r>
      <w:r>
        <w:rPr>
          <w:rFonts w:ascii="宋体" w:hAnsi="宋体" w:hint="eastAsia"/>
          <w:b/>
          <w:kern w:val="0"/>
          <w:sz w:val="24"/>
        </w:rPr>
        <w:t>）</w:t>
      </w:r>
    </w:p>
    <w:p w:rsidR="00553F1B" w:rsidRDefault="00484CEF">
      <w:pPr>
        <w:widowControl/>
        <w:shd w:val="clear" w:color="auto" w:fill="FFFFFF"/>
        <w:spacing w:line="360" w:lineRule="auto"/>
        <w:ind w:firstLineChars="200" w:firstLine="480"/>
        <w:rPr>
          <w:rFonts w:asciiTheme="majorEastAsia" w:eastAsiaTheme="majorEastAsia" w:hAnsiTheme="majorEastAsia"/>
          <w:b/>
          <w:sz w:val="24"/>
        </w:rPr>
      </w:pPr>
      <w:r>
        <w:rPr>
          <w:rFonts w:ascii="宋体" w:hAnsi="宋体" w:hint="eastAsia"/>
          <w:sz w:val="24"/>
        </w:rPr>
        <w:t>标准化病人（</w:t>
      </w:r>
      <w:r>
        <w:rPr>
          <w:rFonts w:ascii="宋体" w:hAnsi="宋体" w:hint="eastAsia"/>
          <w:sz w:val="24"/>
        </w:rPr>
        <w:t>standardized patient</w:t>
      </w:r>
      <w:r>
        <w:rPr>
          <w:rFonts w:ascii="宋体" w:hAnsi="宋体" w:hint="eastAsia"/>
          <w:sz w:val="24"/>
        </w:rPr>
        <w:t>，</w:t>
      </w:r>
      <w:r>
        <w:rPr>
          <w:rFonts w:ascii="宋体" w:hAnsi="宋体" w:hint="eastAsia"/>
          <w:sz w:val="24"/>
        </w:rPr>
        <w:t>SP</w:t>
      </w:r>
      <w:r>
        <w:rPr>
          <w:rFonts w:ascii="宋体" w:hAnsi="宋体" w:hint="eastAsia"/>
          <w:sz w:val="24"/>
        </w:rPr>
        <w:t>），是具有病人、指导者及评估者三重</w:t>
      </w:r>
      <w:r>
        <w:rPr>
          <w:rFonts w:ascii="宋体" w:hAnsi="宋体" w:hint="eastAsia"/>
          <w:sz w:val="24"/>
        </w:rPr>
        <w:t>作用的模拟病人，目前在我国卫生职业院校的应用尚属起步阶段。我校是中国</w:t>
      </w:r>
      <w:r>
        <w:rPr>
          <w:rFonts w:ascii="宋体" w:hAnsi="宋体" w:hint="eastAsia"/>
          <w:sz w:val="24"/>
        </w:rPr>
        <w:t>SP</w:t>
      </w:r>
      <w:proofErr w:type="gramStart"/>
      <w:r>
        <w:rPr>
          <w:rFonts w:ascii="宋体" w:hAnsi="宋体" w:hint="eastAsia"/>
          <w:sz w:val="24"/>
        </w:rPr>
        <w:t>教指委</w:t>
      </w:r>
      <w:proofErr w:type="gramEnd"/>
      <w:r>
        <w:rPr>
          <w:rFonts w:ascii="宋体" w:hAnsi="宋体" w:hint="eastAsia"/>
          <w:sz w:val="24"/>
        </w:rPr>
        <w:t>首届副主任委员单位，依托黑龙江现代护理实训中心完善的教学条件，率先成立</w:t>
      </w:r>
      <w:r>
        <w:rPr>
          <w:rFonts w:ascii="宋体" w:hAnsi="宋体" w:hint="eastAsia"/>
          <w:sz w:val="24"/>
        </w:rPr>
        <w:t>SP</w:t>
      </w:r>
      <w:r>
        <w:rPr>
          <w:rFonts w:ascii="宋体" w:hAnsi="宋体" w:hint="eastAsia"/>
          <w:sz w:val="24"/>
        </w:rPr>
        <w:t>项目工作室，将</w:t>
      </w:r>
      <w:r>
        <w:rPr>
          <w:rFonts w:ascii="宋体" w:hAnsi="宋体" w:hint="eastAsia"/>
          <w:sz w:val="24"/>
        </w:rPr>
        <w:t>SP</w:t>
      </w:r>
      <w:r>
        <w:rPr>
          <w:rFonts w:ascii="宋体" w:hAnsi="宋体" w:hint="eastAsia"/>
          <w:sz w:val="24"/>
        </w:rPr>
        <w:t>引入护理专业实践教学中。首批</w:t>
      </w:r>
      <w:r>
        <w:rPr>
          <w:rFonts w:ascii="宋体" w:hAnsi="宋体" w:hint="eastAsia"/>
          <w:sz w:val="24"/>
        </w:rPr>
        <w:t>SP</w:t>
      </w:r>
      <w:r>
        <w:rPr>
          <w:rFonts w:ascii="宋体" w:hAnsi="宋体" w:hint="eastAsia"/>
          <w:sz w:val="24"/>
        </w:rPr>
        <w:t>志愿者从高护</w:t>
      </w:r>
      <w:r>
        <w:rPr>
          <w:rFonts w:ascii="宋体" w:hAnsi="宋体" w:hint="eastAsia"/>
          <w:sz w:val="24"/>
        </w:rPr>
        <w:t>2015</w:t>
      </w:r>
      <w:r>
        <w:rPr>
          <w:rFonts w:ascii="宋体" w:hAnsi="宋体" w:hint="eastAsia"/>
          <w:sz w:val="24"/>
        </w:rPr>
        <w:t>级学生中遴选，并在基础护理技术、专科护理及人际沟通课程中应用。通过</w:t>
      </w:r>
      <w:r>
        <w:rPr>
          <w:rFonts w:ascii="宋体" w:hAnsi="宋体" w:hint="eastAsia"/>
          <w:sz w:val="24"/>
        </w:rPr>
        <w:t>SP</w:t>
      </w:r>
      <w:r>
        <w:rPr>
          <w:rFonts w:ascii="宋体" w:hAnsi="宋体" w:hint="eastAsia"/>
          <w:sz w:val="24"/>
        </w:rPr>
        <w:t>鲜活的标准化病人参与，使实践教学课堂更加生动，学生参与教学</w:t>
      </w:r>
      <w:r>
        <w:rPr>
          <w:rFonts w:asciiTheme="majorEastAsia" w:eastAsiaTheme="majorEastAsia" w:hAnsiTheme="majorEastAsia" w:hint="eastAsia"/>
          <w:sz w:val="24"/>
        </w:rPr>
        <w:t>的积极性提高，既有利于提高学生的沟通能力和技能操作水平，也有效促进学生临床思维和人文护理理念的形成，使教学与临床更加紧密接轨，校院合作更加深</w:t>
      </w:r>
      <w:r>
        <w:rPr>
          <w:rFonts w:asciiTheme="majorEastAsia" w:eastAsiaTheme="majorEastAsia" w:hAnsiTheme="majorEastAsia" w:hint="eastAsia"/>
          <w:sz w:val="24"/>
        </w:rPr>
        <w:lastRenderedPageBreak/>
        <w:t>入，教学质量大大提升，</w:t>
      </w:r>
      <w:r>
        <w:rPr>
          <w:rFonts w:asciiTheme="majorEastAsia" w:eastAsiaTheme="majorEastAsia" w:hAnsiTheme="majorEastAsia" w:hint="eastAsia"/>
          <w:sz w:val="24"/>
        </w:rPr>
        <w:t>是教学改革的一个新突破和新路径。</w:t>
      </w:r>
      <w:r>
        <w:rPr>
          <w:rFonts w:asciiTheme="majorEastAsia" w:eastAsiaTheme="majorEastAsia" w:hAnsiTheme="majorEastAsia" w:hint="eastAsia"/>
          <w:sz w:val="24"/>
        </w:rPr>
        <w:t>2017</w:t>
      </w:r>
      <w:r>
        <w:rPr>
          <w:rFonts w:asciiTheme="majorEastAsia" w:eastAsiaTheme="majorEastAsia" w:hAnsiTheme="majorEastAsia" w:hint="eastAsia"/>
          <w:sz w:val="24"/>
        </w:rPr>
        <w:t>年</w:t>
      </w:r>
      <w:r>
        <w:rPr>
          <w:rFonts w:asciiTheme="majorEastAsia" w:eastAsiaTheme="majorEastAsia" w:hAnsiTheme="majorEastAsia" w:hint="eastAsia"/>
          <w:sz w:val="24"/>
        </w:rPr>
        <w:t>8</w:t>
      </w:r>
      <w:r>
        <w:rPr>
          <w:rFonts w:asciiTheme="majorEastAsia" w:eastAsiaTheme="majorEastAsia" w:hAnsiTheme="majorEastAsia" w:hint="eastAsia"/>
          <w:sz w:val="24"/>
        </w:rPr>
        <w:t>月，全丹花、陈昭君老师在黑龙江省中等职业院校护理专业骨干教师培训班中推广</w:t>
      </w:r>
      <w:r>
        <w:rPr>
          <w:rFonts w:asciiTheme="majorEastAsia" w:eastAsiaTheme="majorEastAsia" w:hAnsiTheme="majorEastAsia" w:hint="eastAsia"/>
          <w:sz w:val="24"/>
        </w:rPr>
        <w:t>SP</w:t>
      </w:r>
      <w:r>
        <w:rPr>
          <w:rFonts w:asciiTheme="majorEastAsia" w:eastAsiaTheme="majorEastAsia" w:hAnsiTheme="majorEastAsia" w:hint="eastAsia"/>
          <w:sz w:val="24"/>
        </w:rPr>
        <w:t>，并由</w:t>
      </w:r>
      <w:r>
        <w:rPr>
          <w:rFonts w:asciiTheme="majorEastAsia" w:eastAsiaTheme="majorEastAsia" w:hAnsiTheme="majorEastAsia" w:hint="eastAsia"/>
          <w:sz w:val="24"/>
        </w:rPr>
        <w:t>2017</w:t>
      </w:r>
      <w:r>
        <w:rPr>
          <w:rFonts w:asciiTheme="majorEastAsia" w:eastAsiaTheme="majorEastAsia" w:hAnsiTheme="majorEastAsia" w:hint="eastAsia"/>
          <w:sz w:val="24"/>
        </w:rPr>
        <w:t>年国赛获奖选手王艳钰和张玥</w:t>
      </w:r>
      <w:proofErr w:type="gramStart"/>
      <w:r>
        <w:rPr>
          <w:rFonts w:asciiTheme="majorEastAsia" w:eastAsiaTheme="majorEastAsia" w:hAnsiTheme="majorEastAsia" w:hint="eastAsia"/>
          <w:sz w:val="24"/>
        </w:rPr>
        <w:t>昕</w:t>
      </w:r>
      <w:proofErr w:type="gramEnd"/>
      <w:r>
        <w:rPr>
          <w:rFonts w:asciiTheme="majorEastAsia" w:eastAsiaTheme="majorEastAsia" w:hAnsiTheme="majorEastAsia" w:hint="eastAsia"/>
          <w:sz w:val="24"/>
        </w:rPr>
        <w:t>展示了</w:t>
      </w:r>
      <w:r>
        <w:rPr>
          <w:rFonts w:asciiTheme="majorEastAsia" w:eastAsiaTheme="majorEastAsia" w:hAnsiTheme="majorEastAsia" w:hint="eastAsia"/>
          <w:sz w:val="24"/>
        </w:rPr>
        <w:t>SP</w:t>
      </w:r>
      <w:r>
        <w:rPr>
          <w:rFonts w:asciiTheme="majorEastAsia" w:eastAsiaTheme="majorEastAsia" w:hAnsiTheme="majorEastAsia" w:hint="eastAsia"/>
          <w:sz w:val="24"/>
        </w:rPr>
        <w:t>教学。</w:t>
      </w:r>
    </w:p>
    <w:p w:rsidR="00553F1B" w:rsidRDefault="00484CEF">
      <w:pPr>
        <w:spacing w:line="360" w:lineRule="auto"/>
        <w:ind w:firstLineChars="200" w:firstLine="482"/>
        <w:rPr>
          <w:rFonts w:asciiTheme="majorEastAsia" w:eastAsiaTheme="majorEastAsia" w:hAnsiTheme="majorEastAsia"/>
          <w:b/>
          <w:kern w:val="0"/>
          <w:sz w:val="24"/>
        </w:rPr>
      </w:pPr>
      <w:r>
        <w:rPr>
          <w:rFonts w:asciiTheme="majorEastAsia" w:eastAsiaTheme="majorEastAsia" w:hAnsiTheme="majorEastAsia"/>
          <w:b/>
          <w:kern w:val="0"/>
          <w:sz w:val="24"/>
        </w:rPr>
        <w:t>6.</w:t>
      </w:r>
      <w:r>
        <w:rPr>
          <w:rFonts w:asciiTheme="majorEastAsia" w:eastAsiaTheme="majorEastAsia" w:hAnsiTheme="majorEastAsia"/>
          <w:b/>
          <w:kern w:val="0"/>
          <w:sz w:val="24"/>
        </w:rPr>
        <w:t>创新学生管理</w:t>
      </w:r>
      <w:r>
        <w:rPr>
          <w:rFonts w:asciiTheme="majorEastAsia" w:eastAsiaTheme="majorEastAsia" w:hAnsiTheme="majorEastAsia" w:hint="eastAsia"/>
          <w:b/>
          <w:kern w:val="0"/>
          <w:sz w:val="24"/>
        </w:rPr>
        <w:t>“</w:t>
      </w:r>
      <w:r>
        <w:rPr>
          <w:rFonts w:asciiTheme="majorEastAsia" w:eastAsiaTheme="majorEastAsia" w:hAnsiTheme="majorEastAsia"/>
          <w:b/>
          <w:kern w:val="0"/>
          <w:sz w:val="24"/>
        </w:rPr>
        <w:t>千分制</w:t>
      </w:r>
      <w:r>
        <w:rPr>
          <w:rFonts w:asciiTheme="majorEastAsia" w:eastAsiaTheme="majorEastAsia" w:hAnsiTheme="majorEastAsia" w:hint="eastAsia"/>
          <w:b/>
          <w:kern w:val="0"/>
          <w:sz w:val="24"/>
        </w:rPr>
        <w:t>”</w:t>
      </w:r>
      <w:r>
        <w:rPr>
          <w:rFonts w:asciiTheme="majorEastAsia" w:eastAsiaTheme="majorEastAsia" w:hAnsiTheme="majorEastAsia"/>
          <w:b/>
          <w:kern w:val="0"/>
          <w:sz w:val="24"/>
        </w:rPr>
        <w:t>考核</w:t>
      </w:r>
    </w:p>
    <w:p w:rsidR="00553F1B" w:rsidRDefault="00484CEF">
      <w:pPr>
        <w:autoSpaceDE w:val="0"/>
        <w:autoSpaceDN w:val="0"/>
        <w:spacing w:line="360" w:lineRule="auto"/>
        <w:ind w:firstLineChars="200" w:firstLine="480"/>
        <w:rPr>
          <w:rFonts w:asciiTheme="majorEastAsia" w:eastAsiaTheme="majorEastAsia" w:hAnsiTheme="majorEastAsia"/>
          <w:kern w:val="0"/>
          <w:sz w:val="24"/>
        </w:rPr>
      </w:pPr>
      <w:r>
        <w:rPr>
          <w:rFonts w:asciiTheme="majorEastAsia" w:eastAsiaTheme="majorEastAsia" w:hAnsiTheme="majorEastAsia"/>
          <w:kern w:val="0"/>
          <w:sz w:val="24"/>
        </w:rPr>
        <w:t>将学生学习、宿舍内务、个人操行、</w:t>
      </w:r>
      <w:r>
        <w:rPr>
          <w:rFonts w:asciiTheme="majorEastAsia" w:eastAsiaTheme="majorEastAsia" w:hAnsiTheme="majorEastAsia" w:hint="eastAsia"/>
          <w:kern w:val="0"/>
          <w:sz w:val="24"/>
        </w:rPr>
        <w:t>志</w:t>
      </w:r>
      <w:r>
        <w:rPr>
          <w:rFonts w:asciiTheme="majorEastAsia" w:eastAsiaTheme="majorEastAsia" w:hAnsiTheme="majorEastAsia"/>
          <w:kern w:val="0"/>
          <w:sz w:val="24"/>
        </w:rPr>
        <w:t>愿者服务等纳入</w:t>
      </w:r>
      <w:r>
        <w:rPr>
          <w:rFonts w:asciiTheme="majorEastAsia" w:eastAsiaTheme="majorEastAsia" w:hAnsiTheme="majorEastAsia" w:hint="eastAsia"/>
          <w:kern w:val="0"/>
          <w:sz w:val="24"/>
        </w:rPr>
        <w:t>“</w:t>
      </w:r>
      <w:r>
        <w:rPr>
          <w:rFonts w:asciiTheme="majorEastAsia" w:eastAsiaTheme="majorEastAsia" w:hAnsiTheme="majorEastAsia"/>
          <w:kern w:val="0"/>
          <w:sz w:val="24"/>
        </w:rPr>
        <w:t>千分制</w:t>
      </w:r>
      <w:r>
        <w:rPr>
          <w:rFonts w:asciiTheme="majorEastAsia" w:eastAsiaTheme="majorEastAsia" w:hAnsiTheme="majorEastAsia" w:hint="eastAsia"/>
          <w:kern w:val="0"/>
          <w:sz w:val="24"/>
        </w:rPr>
        <w:t>”</w:t>
      </w:r>
      <w:r>
        <w:rPr>
          <w:rFonts w:asciiTheme="majorEastAsia" w:eastAsiaTheme="majorEastAsia" w:hAnsiTheme="majorEastAsia"/>
          <w:kern w:val="0"/>
          <w:sz w:val="24"/>
        </w:rPr>
        <w:t>管理，其中学生在校期间学习成绩占</w:t>
      </w:r>
      <w:r>
        <w:rPr>
          <w:rFonts w:asciiTheme="majorEastAsia" w:eastAsiaTheme="majorEastAsia" w:hAnsiTheme="majorEastAsia" w:hint="eastAsia"/>
          <w:kern w:val="0"/>
          <w:sz w:val="24"/>
        </w:rPr>
        <w:t>“</w:t>
      </w:r>
      <w:r>
        <w:rPr>
          <w:rFonts w:asciiTheme="majorEastAsia" w:eastAsiaTheme="majorEastAsia" w:hAnsiTheme="majorEastAsia"/>
          <w:kern w:val="0"/>
          <w:sz w:val="24"/>
        </w:rPr>
        <w:t>千分制</w:t>
      </w:r>
      <w:r>
        <w:rPr>
          <w:rFonts w:asciiTheme="majorEastAsia" w:eastAsiaTheme="majorEastAsia" w:hAnsiTheme="majorEastAsia" w:hint="eastAsia"/>
          <w:kern w:val="0"/>
          <w:sz w:val="24"/>
        </w:rPr>
        <w:t>”</w:t>
      </w:r>
      <w:r>
        <w:rPr>
          <w:rFonts w:asciiTheme="majorEastAsia" w:eastAsiaTheme="majorEastAsia" w:hAnsiTheme="majorEastAsia"/>
          <w:kern w:val="0"/>
          <w:sz w:val="24"/>
        </w:rPr>
        <w:t>量化考核的</w:t>
      </w:r>
      <w:r>
        <w:rPr>
          <w:rFonts w:asciiTheme="majorEastAsia" w:eastAsiaTheme="majorEastAsia" w:hAnsiTheme="majorEastAsia"/>
          <w:kern w:val="0"/>
          <w:sz w:val="24"/>
        </w:rPr>
        <w:t>700</w:t>
      </w:r>
      <w:r>
        <w:rPr>
          <w:rFonts w:asciiTheme="majorEastAsia" w:eastAsiaTheme="majorEastAsia" w:hAnsiTheme="majorEastAsia"/>
          <w:kern w:val="0"/>
          <w:sz w:val="24"/>
        </w:rPr>
        <w:t>分；操行评定占</w:t>
      </w:r>
      <w:r>
        <w:rPr>
          <w:rFonts w:asciiTheme="majorEastAsia" w:eastAsiaTheme="majorEastAsia" w:hAnsiTheme="majorEastAsia" w:hint="eastAsia"/>
          <w:kern w:val="0"/>
          <w:sz w:val="24"/>
        </w:rPr>
        <w:t>“</w:t>
      </w:r>
      <w:r>
        <w:rPr>
          <w:rFonts w:asciiTheme="majorEastAsia" w:eastAsiaTheme="majorEastAsia" w:hAnsiTheme="majorEastAsia"/>
          <w:kern w:val="0"/>
          <w:sz w:val="24"/>
        </w:rPr>
        <w:t>千分制</w:t>
      </w:r>
      <w:r>
        <w:rPr>
          <w:rFonts w:asciiTheme="majorEastAsia" w:eastAsiaTheme="majorEastAsia" w:hAnsiTheme="majorEastAsia" w:hint="eastAsia"/>
          <w:kern w:val="0"/>
          <w:sz w:val="24"/>
        </w:rPr>
        <w:t>”</w:t>
      </w:r>
      <w:r>
        <w:rPr>
          <w:rFonts w:asciiTheme="majorEastAsia" w:eastAsiaTheme="majorEastAsia" w:hAnsiTheme="majorEastAsia"/>
          <w:kern w:val="0"/>
          <w:sz w:val="24"/>
        </w:rPr>
        <w:t>量化考核的</w:t>
      </w:r>
      <w:r>
        <w:rPr>
          <w:rFonts w:asciiTheme="majorEastAsia" w:eastAsiaTheme="majorEastAsia" w:hAnsiTheme="majorEastAsia"/>
          <w:kern w:val="0"/>
          <w:sz w:val="24"/>
        </w:rPr>
        <w:t>300</w:t>
      </w:r>
      <w:r>
        <w:rPr>
          <w:rFonts w:asciiTheme="majorEastAsia" w:eastAsiaTheme="majorEastAsia" w:hAnsiTheme="majorEastAsia"/>
          <w:kern w:val="0"/>
          <w:sz w:val="24"/>
        </w:rPr>
        <w:t>分。操行评定考核中，学生志愿者操行评定量化</w:t>
      </w:r>
      <w:proofErr w:type="gramStart"/>
      <w:r>
        <w:rPr>
          <w:rFonts w:asciiTheme="majorEastAsia" w:eastAsiaTheme="majorEastAsia" w:hAnsiTheme="majorEastAsia"/>
          <w:kern w:val="0"/>
          <w:sz w:val="24"/>
        </w:rPr>
        <w:t>考核占</w:t>
      </w:r>
      <w:proofErr w:type="gramEnd"/>
      <w:r>
        <w:rPr>
          <w:rFonts w:asciiTheme="majorEastAsia" w:eastAsiaTheme="majorEastAsia" w:hAnsiTheme="majorEastAsia"/>
          <w:kern w:val="0"/>
          <w:sz w:val="24"/>
        </w:rPr>
        <w:t>100</w:t>
      </w:r>
      <w:r>
        <w:rPr>
          <w:rFonts w:asciiTheme="majorEastAsia" w:eastAsiaTheme="majorEastAsia" w:hAnsiTheme="majorEastAsia"/>
          <w:kern w:val="0"/>
          <w:sz w:val="24"/>
        </w:rPr>
        <w:t>分；学生课堂纪律、早晚自习操行评定量化</w:t>
      </w:r>
      <w:proofErr w:type="gramStart"/>
      <w:r>
        <w:rPr>
          <w:rFonts w:asciiTheme="majorEastAsia" w:eastAsiaTheme="majorEastAsia" w:hAnsiTheme="majorEastAsia"/>
          <w:kern w:val="0"/>
          <w:sz w:val="24"/>
        </w:rPr>
        <w:t>考核占</w:t>
      </w:r>
      <w:proofErr w:type="gramEnd"/>
      <w:r>
        <w:rPr>
          <w:rFonts w:asciiTheme="majorEastAsia" w:eastAsiaTheme="majorEastAsia" w:hAnsiTheme="majorEastAsia"/>
          <w:kern w:val="0"/>
          <w:sz w:val="24"/>
        </w:rPr>
        <w:t>104</w:t>
      </w:r>
      <w:r>
        <w:rPr>
          <w:rFonts w:asciiTheme="majorEastAsia" w:eastAsiaTheme="majorEastAsia" w:hAnsiTheme="majorEastAsia"/>
          <w:kern w:val="0"/>
          <w:sz w:val="24"/>
        </w:rPr>
        <w:t>分（学生课堂纪律占</w:t>
      </w:r>
      <w:r>
        <w:rPr>
          <w:rFonts w:asciiTheme="majorEastAsia" w:eastAsiaTheme="majorEastAsia" w:hAnsiTheme="majorEastAsia"/>
          <w:kern w:val="0"/>
          <w:sz w:val="24"/>
        </w:rPr>
        <w:t>80</w:t>
      </w:r>
      <w:r>
        <w:rPr>
          <w:rFonts w:asciiTheme="majorEastAsia" w:eastAsiaTheme="majorEastAsia" w:hAnsiTheme="majorEastAsia"/>
          <w:kern w:val="0"/>
          <w:sz w:val="24"/>
        </w:rPr>
        <w:t>分、早晚</w:t>
      </w:r>
      <w:proofErr w:type="gramStart"/>
      <w:r>
        <w:rPr>
          <w:rFonts w:asciiTheme="majorEastAsia" w:eastAsiaTheme="majorEastAsia" w:hAnsiTheme="majorEastAsia"/>
          <w:kern w:val="0"/>
          <w:sz w:val="24"/>
        </w:rPr>
        <w:t>自习占</w:t>
      </w:r>
      <w:proofErr w:type="gramEnd"/>
      <w:r>
        <w:rPr>
          <w:rFonts w:asciiTheme="majorEastAsia" w:eastAsiaTheme="majorEastAsia" w:hAnsiTheme="majorEastAsia"/>
          <w:kern w:val="0"/>
          <w:sz w:val="24"/>
        </w:rPr>
        <w:t>24</w:t>
      </w:r>
      <w:r>
        <w:rPr>
          <w:rFonts w:asciiTheme="majorEastAsia" w:eastAsiaTheme="majorEastAsia" w:hAnsiTheme="majorEastAsia"/>
          <w:kern w:val="0"/>
          <w:sz w:val="24"/>
        </w:rPr>
        <w:t>分）；学生寝室标准化操行评定量化</w:t>
      </w:r>
      <w:proofErr w:type="gramStart"/>
      <w:r>
        <w:rPr>
          <w:rFonts w:asciiTheme="majorEastAsia" w:eastAsiaTheme="majorEastAsia" w:hAnsiTheme="majorEastAsia"/>
          <w:kern w:val="0"/>
          <w:sz w:val="24"/>
        </w:rPr>
        <w:t>考核占</w:t>
      </w:r>
      <w:proofErr w:type="gramEnd"/>
      <w:r>
        <w:rPr>
          <w:rFonts w:asciiTheme="majorEastAsia" w:eastAsiaTheme="majorEastAsia" w:hAnsiTheme="majorEastAsia"/>
          <w:kern w:val="0"/>
          <w:sz w:val="24"/>
        </w:rPr>
        <w:t>96</w:t>
      </w:r>
      <w:r>
        <w:rPr>
          <w:rFonts w:asciiTheme="majorEastAsia" w:eastAsiaTheme="majorEastAsia" w:hAnsiTheme="majorEastAsia"/>
          <w:kern w:val="0"/>
          <w:sz w:val="24"/>
        </w:rPr>
        <w:t>分。采取三个星级评比制度，星级寝室管理打造全国一流特色，促进学生良好生活习惯养成</w:t>
      </w:r>
      <w:r>
        <w:rPr>
          <w:rFonts w:asciiTheme="majorEastAsia" w:eastAsiaTheme="majorEastAsia" w:hAnsiTheme="majorEastAsia"/>
          <w:kern w:val="0"/>
          <w:sz w:val="24"/>
        </w:rPr>
        <w:t>,</w:t>
      </w:r>
      <w:r>
        <w:rPr>
          <w:rFonts w:asciiTheme="majorEastAsia" w:eastAsiaTheme="majorEastAsia" w:hAnsiTheme="majorEastAsia"/>
          <w:kern w:val="0"/>
          <w:sz w:val="24"/>
        </w:rPr>
        <w:t>让学生终生受益。星级课堂管理提出</w:t>
      </w:r>
      <w:r>
        <w:rPr>
          <w:rFonts w:asciiTheme="majorEastAsia" w:eastAsiaTheme="majorEastAsia" w:hAnsiTheme="majorEastAsia" w:hint="eastAsia"/>
          <w:kern w:val="0"/>
          <w:sz w:val="24"/>
        </w:rPr>
        <w:t>“</w:t>
      </w:r>
      <w:r>
        <w:rPr>
          <w:rFonts w:asciiTheme="majorEastAsia" w:eastAsiaTheme="majorEastAsia" w:hAnsiTheme="majorEastAsia"/>
          <w:kern w:val="0"/>
          <w:sz w:val="24"/>
        </w:rPr>
        <w:t>奉献守纪懂礼貌，手机关掉不睡觉</w:t>
      </w:r>
      <w:r>
        <w:rPr>
          <w:rFonts w:asciiTheme="majorEastAsia" w:eastAsiaTheme="majorEastAsia" w:hAnsiTheme="majorEastAsia" w:hint="eastAsia"/>
          <w:kern w:val="0"/>
          <w:sz w:val="24"/>
        </w:rPr>
        <w:t>”</w:t>
      </w:r>
      <w:r>
        <w:rPr>
          <w:rFonts w:asciiTheme="majorEastAsia" w:eastAsiaTheme="majorEastAsia" w:hAnsiTheme="majorEastAsia"/>
          <w:kern w:val="0"/>
          <w:sz w:val="24"/>
        </w:rPr>
        <w:t>要求，严格管理，为教学的</w:t>
      </w:r>
      <w:r>
        <w:rPr>
          <w:rFonts w:asciiTheme="majorEastAsia" w:eastAsiaTheme="majorEastAsia" w:hAnsiTheme="majorEastAsia" w:hint="eastAsia"/>
          <w:kern w:val="0"/>
          <w:sz w:val="24"/>
        </w:rPr>
        <w:t>顺利</w:t>
      </w:r>
      <w:r>
        <w:rPr>
          <w:rFonts w:asciiTheme="majorEastAsia" w:eastAsiaTheme="majorEastAsia" w:hAnsiTheme="majorEastAsia"/>
          <w:kern w:val="0"/>
          <w:sz w:val="24"/>
        </w:rPr>
        <w:t>实施提供条件。根据教育规律和学生成长的需要优化教育环境，创造促进学生成人成才的必要条件，引导学生做好学业规划，做好学业管理。加强学生心</w:t>
      </w:r>
      <w:r>
        <w:rPr>
          <w:rFonts w:asciiTheme="majorEastAsia" w:eastAsiaTheme="majorEastAsia" w:hAnsiTheme="majorEastAsia"/>
          <w:kern w:val="0"/>
          <w:sz w:val="24"/>
        </w:rPr>
        <w:t>理健康教育，建立心理健康教育工作网及四级心理危机干预网络，开展心理健康教育及心理咨询活动。最终把学生培养成生活上自理、学习上自主、行为上自律、心智上自控、评价上自醒</w:t>
      </w:r>
      <w:r>
        <w:rPr>
          <w:rFonts w:asciiTheme="majorEastAsia" w:eastAsiaTheme="majorEastAsia" w:hAnsiTheme="majorEastAsia" w:hint="eastAsia"/>
          <w:kern w:val="0"/>
          <w:sz w:val="24"/>
        </w:rPr>
        <w:t>的</w:t>
      </w:r>
      <w:r>
        <w:rPr>
          <w:rFonts w:asciiTheme="majorEastAsia" w:eastAsiaTheme="majorEastAsia" w:hAnsiTheme="majorEastAsia"/>
          <w:kern w:val="0"/>
          <w:sz w:val="24"/>
        </w:rPr>
        <w:t>适应现</w:t>
      </w:r>
      <w:proofErr w:type="gramStart"/>
      <w:r>
        <w:rPr>
          <w:rFonts w:asciiTheme="majorEastAsia" w:eastAsiaTheme="majorEastAsia" w:hAnsiTheme="majorEastAsia"/>
          <w:kern w:val="0"/>
          <w:sz w:val="24"/>
        </w:rPr>
        <w:t>代职场</w:t>
      </w:r>
      <w:proofErr w:type="gramEnd"/>
      <w:r>
        <w:rPr>
          <w:rFonts w:asciiTheme="majorEastAsia" w:eastAsiaTheme="majorEastAsia" w:hAnsiTheme="majorEastAsia"/>
          <w:kern w:val="0"/>
          <w:sz w:val="24"/>
        </w:rPr>
        <w:t>需要的高素质人才。</w:t>
      </w:r>
    </w:p>
    <w:p w:rsidR="00553F1B" w:rsidRDefault="00484CEF">
      <w:pPr>
        <w:spacing w:line="360" w:lineRule="auto"/>
        <w:ind w:firstLineChars="200" w:firstLine="482"/>
        <w:rPr>
          <w:rFonts w:ascii="宋体" w:hAnsi="宋体"/>
          <w:b/>
          <w:sz w:val="24"/>
        </w:rPr>
      </w:pPr>
      <w:r>
        <w:rPr>
          <w:rFonts w:ascii="宋体" w:hAnsi="宋体" w:hint="eastAsia"/>
          <w:b/>
          <w:sz w:val="24"/>
        </w:rPr>
        <w:t>六、社会服务</w:t>
      </w:r>
      <w:r>
        <w:rPr>
          <w:rFonts w:ascii="宋体" w:hAnsi="宋体" w:hint="eastAsia"/>
          <w:b/>
          <w:sz w:val="24"/>
        </w:rPr>
        <w:t>能力</w:t>
      </w:r>
    </w:p>
    <w:p w:rsidR="00553F1B" w:rsidRDefault="00484CEF">
      <w:pPr>
        <w:widowControl/>
        <w:shd w:val="clear" w:color="auto" w:fill="FFFFFF"/>
        <w:spacing w:line="360" w:lineRule="auto"/>
        <w:ind w:firstLineChars="200" w:firstLine="482"/>
        <w:outlineLvl w:val="1"/>
        <w:rPr>
          <w:rFonts w:ascii="宋体" w:hAnsi="宋体" w:cs="宋体"/>
          <w:b/>
          <w:bCs/>
          <w:kern w:val="0"/>
          <w:sz w:val="24"/>
        </w:rPr>
      </w:pPr>
      <w:r>
        <w:rPr>
          <w:rFonts w:ascii="宋体" w:hAnsi="宋体" w:cs="宋体"/>
          <w:b/>
          <w:bCs/>
          <w:kern w:val="0"/>
          <w:sz w:val="24"/>
        </w:rPr>
        <w:t>1.</w:t>
      </w:r>
      <w:r>
        <w:rPr>
          <w:rFonts w:ascii="宋体" w:hAnsi="宋体" w:cs="宋体" w:hint="eastAsia"/>
          <w:b/>
          <w:bCs/>
          <w:kern w:val="0"/>
          <w:sz w:val="24"/>
        </w:rPr>
        <w:t>对地方经济社会的贡献</w:t>
      </w:r>
      <w:r>
        <w:rPr>
          <w:rFonts w:ascii="宋体" w:hAnsi="宋体" w:cs="宋体" w:hint="eastAsia"/>
          <w:b/>
          <w:bCs/>
          <w:kern w:val="0"/>
          <w:sz w:val="24"/>
        </w:rPr>
        <w:tab/>
      </w:r>
    </w:p>
    <w:p w:rsidR="00553F1B" w:rsidRDefault="00484CEF">
      <w:pPr>
        <w:widowControl/>
        <w:shd w:val="clear" w:color="auto" w:fill="FFFFFF"/>
        <w:spacing w:line="360" w:lineRule="auto"/>
        <w:ind w:firstLineChars="200" w:firstLine="480"/>
        <w:rPr>
          <w:rFonts w:ascii="宋体" w:hAnsi="宋体" w:cs="宋体"/>
          <w:kern w:val="0"/>
          <w:sz w:val="24"/>
        </w:rPr>
      </w:pPr>
      <w:r>
        <w:rPr>
          <w:rFonts w:ascii="宋体" w:hAnsi="宋体" w:cs="宋体" w:hint="eastAsia"/>
          <w:kern w:val="0"/>
          <w:sz w:val="24"/>
        </w:rPr>
        <w:t>学校为广大寻常百姓和农村学子提供了接受高等教育的机会。连续五年招生形势喜人，居全省高职高专报到率前列。高就业率与高质量就业受到学生和家长以及社会的广泛赞誉，为社会输送了一批批龙江卫生事业需要的留得下、用得上、发展好的高素质技术技能人才。“低进高出、人尽其用”的局面，使被传统高等教育招生边缘化的青年群体找到了人生与事业成长的天地，这既是对每个家庭的贡献，更是对地方经济社会发展的贡献。</w:t>
      </w:r>
    </w:p>
    <w:p w:rsidR="00553F1B" w:rsidRDefault="00484CEF">
      <w:pPr>
        <w:widowControl/>
        <w:shd w:val="clear" w:color="auto" w:fill="FFFFFF"/>
        <w:spacing w:line="360" w:lineRule="auto"/>
        <w:ind w:firstLineChars="200" w:firstLine="480"/>
        <w:rPr>
          <w:rFonts w:ascii="宋体" w:cs="宋体"/>
          <w:kern w:val="0"/>
          <w:sz w:val="24"/>
        </w:rPr>
      </w:pPr>
      <w:r>
        <w:rPr>
          <w:rFonts w:ascii="宋体" w:hAnsi="宋体" w:cs="宋体" w:hint="eastAsia"/>
          <w:kern w:val="0"/>
          <w:sz w:val="24"/>
        </w:rPr>
        <w:t>阿城校区的进驻拉动了地方经济。</w:t>
      </w:r>
      <w:r>
        <w:rPr>
          <w:rFonts w:ascii="宋体" w:hAnsi="宋体" w:cs="宋体"/>
          <w:kern w:val="0"/>
          <w:sz w:val="24"/>
        </w:rPr>
        <w:t>2013</w:t>
      </w:r>
      <w:r>
        <w:rPr>
          <w:rFonts w:ascii="宋体" w:hAnsi="宋体" w:cs="宋体" w:hint="eastAsia"/>
          <w:kern w:val="0"/>
          <w:sz w:val="24"/>
        </w:rPr>
        <w:t>年</w:t>
      </w:r>
      <w:r>
        <w:rPr>
          <w:rFonts w:ascii="宋体" w:hAnsi="宋体" w:cs="宋体"/>
          <w:kern w:val="0"/>
          <w:sz w:val="24"/>
        </w:rPr>
        <w:t>6</w:t>
      </w:r>
      <w:r>
        <w:rPr>
          <w:rFonts w:ascii="宋体" w:hAnsi="宋体" w:cs="宋体" w:hint="eastAsia"/>
          <w:kern w:val="0"/>
          <w:sz w:val="24"/>
        </w:rPr>
        <w:t>月，学校进驻阿城，成为阿城区第二所高等院校，增添了阿城大学文化的氛围。同时，该校区年均</w:t>
      </w:r>
      <w:r>
        <w:rPr>
          <w:rFonts w:ascii="宋体" w:hAnsi="宋体" w:cs="宋体"/>
          <w:kern w:val="0"/>
          <w:sz w:val="24"/>
        </w:rPr>
        <w:t>5000</w:t>
      </w:r>
      <w:r>
        <w:rPr>
          <w:rFonts w:ascii="宋体" w:hAnsi="宋体" w:cs="宋体" w:hint="eastAsia"/>
          <w:kern w:val="0"/>
          <w:sz w:val="24"/>
        </w:rPr>
        <w:t>名在校生及</w:t>
      </w:r>
      <w:r>
        <w:rPr>
          <w:rFonts w:ascii="宋体" w:hAnsi="宋体" w:cs="宋体"/>
          <w:kern w:val="0"/>
          <w:sz w:val="24"/>
        </w:rPr>
        <w:t>500</w:t>
      </w:r>
      <w:r>
        <w:rPr>
          <w:rFonts w:ascii="宋体" w:hAnsi="宋体" w:cs="宋体" w:hint="eastAsia"/>
          <w:kern w:val="0"/>
          <w:sz w:val="24"/>
        </w:rPr>
        <w:t>人次的教职工消费，拉动了阿城的经济。</w:t>
      </w:r>
    </w:p>
    <w:p w:rsidR="00553F1B" w:rsidRDefault="00484CEF">
      <w:pPr>
        <w:widowControl/>
        <w:shd w:val="clear" w:color="auto" w:fill="FFFFFF"/>
        <w:spacing w:line="360" w:lineRule="auto"/>
        <w:ind w:firstLineChars="200" w:firstLine="482"/>
        <w:outlineLvl w:val="1"/>
        <w:rPr>
          <w:rFonts w:ascii="宋体" w:hAnsi="宋体" w:cs="宋体"/>
          <w:b/>
          <w:bCs/>
          <w:kern w:val="0"/>
          <w:sz w:val="24"/>
        </w:rPr>
      </w:pPr>
      <w:r>
        <w:rPr>
          <w:rFonts w:ascii="宋体" w:hAnsi="宋体" w:cs="宋体"/>
          <w:b/>
          <w:bCs/>
          <w:kern w:val="0"/>
          <w:sz w:val="24"/>
        </w:rPr>
        <w:t>2.</w:t>
      </w:r>
      <w:r>
        <w:rPr>
          <w:rFonts w:ascii="宋体" w:hAnsi="宋体" w:cs="宋体" w:hint="eastAsia"/>
          <w:b/>
          <w:bCs/>
          <w:kern w:val="0"/>
          <w:sz w:val="24"/>
        </w:rPr>
        <w:t>发挥高职院校服务社会功能</w:t>
      </w:r>
    </w:p>
    <w:p w:rsidR="00553F1B" w:rsidRDefault="00484CEF">
      <w:pPr>
        <w:widowControl/>
        <w:spacing w:line="360" w:lineRule="auto"/>
        <w:ind w:firstLineChars="200" w:firstLine="482"/>
        <w:jc w:val="left"/>
        <w:rPr>
          <w:b/>
          <w:kern w:val="0"/>
          <w:sz w:val="24"/>
        </w:rPr>
      </w:pPr>
      <w:r>
        <w:rPr>
          <w:rFonts w:ascii="宋体" w:hAnsi="宋体" w:cs="宋体" w:hint="eastAsia"/>
          <w:b/>
          <w:kern w:val="0"/>
          <w:sz w:val="24"/>
        </w:rPr>
        <w:t>2.1</w:t>
      </w:r>
      <w:r>
        <w:rPr>
          <w:b/>
          <w:kern w:val="0"/>
          <w:sz w:val="24"/>
        </w:rPr>
        <w:t>省级教师培训</w:t>
      </w:r>
    </w:p>
    <w:p w:rsidR="00553F1B" w:rsidRDefault="00484CEF">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学校是黑龙江省职业院校教师培训基地，在省教育厅的领导下，认真落实国</w:t>
      </w:r>
    </w:p>
    <w:p w:rsidR="00553F1B" w:rsidRDefault="00484CEF">
      <w:pPr>
        <w:widowControl/>
        <w:spacing w:line="360" w:lineRule="auto"/>
        <w:jc w:val="left"/>
        <w:rPr>
          <w:rFonts w:ascii="宋体" w:hAnsi="宋体" w:cs="宋体"/>
          <w:kern w:val="0"/>
          <w:sz w:val="24"/>
        </w:rPr>
      </w:pPr>
      <w:proofErr w:type="gramStart"/>
      <w:r>
        <w:rPr>
          <w:rFonts w:ascii="宋体" w:hAnsi="宋体" w:cs="宋体" w:hint="eastAsia"/>
          <w:kern w:val="0"/>
          <w:sz w:val="24"/>
        </w:rPr>
        <w:t>家教师</w:t>
      </w:r>
      <w:proofErr w:type="gramEnd"/>
      <w:r>
        <w:rPr>
          <w:rFonts w:ascii="宋体" w:hAnsi="宋体" w:cs="宋体" w:hint="eastAsia"/>
          <w:kern w:val="0"/>
          <w:sz w:val="24"/>
        </w:rPr>
        <w:t>素质提高计划。</w:t>
      </w:r>
      <w:r>
        <w:rPr>
          <w:rFonts w:ascii="宋体" w:hAnsi="宋体" w:cs="宋体" w:hint="eastAsia"/>
          <w:kern w:val="0"/>
          <w:sz w:val="24"/>
        </w:rPr>
        <w:t>2015</w:t>
      </w:r>
      <w:r>
        <w:rPr>
          <w:rFonts w:ascii="宋体" w:hAnsi="宋体" w:cs="宋体" w:hint="eastAsia"/>
          <w:kern w:val="0"/>
          <w:sz w:val="24"/>
        </w:rPr>
        <w:t>年以来，培训省级护理专业骨干教师近</w:t>
      </w:r>
      <w:r>
        <w:rPr>
          <w:rFonts w:ascii="宋体" w:hAnsi="宋体" w:cs="宋体" w:hint="eastAsia"/>
          <w:kern w:val="0"/>
          <w:sz w:val="24"/>
        </w:rPr>
        <w:t>6</w:t>
      </w:r>
      <w:r>
        <w:rPr>
          <w:rFonts w:ascii="宋体" w:hAnsi="宋体" w:cs="宋体"/>
          <w:kern w:val="0"/>
          <w:sz w:val="24"/>
        </w:rPr>
        <w:t>00</w:t>
      </w:r>
      <w:r>
        <w:rPr>
          <w:rFonts w:ascii="宋体" w:hAnsi="宋体" w:cs="宋体" w:hint="eastAsia"/>
          <w:kern w:val="0"/>
          <w:sz w:val="24"/>
        </w:rPr>
        <w:t>人，落实青年教师企业实践</w:t>
      </w:r>
      <w:r>
        <w:rPr>
          <w:rFonts w:ascii="宋体" w:hAnsi="宋体" w:cs="宋体" w:hint="eastAsia"/>
          <w:kern w:val="0"/>
          <w:sz w:val="24"/>
        </w:rPr>
        <w:t>78</w:t>
      </w:r>
      <w:r>
        <w:rPr>
          <w:rFonts w:ascii="宋体" w:hAnsi="宋体" w:cs="宋体" w:hint="eastAsia"/>
          <w:kern w:val="0"/>
          <w:sz w:val="24"/>
        </w:rPr>
        <w:t>人，接受全国兄弟院校教师进修</w:t>
      </w:r>
      <w:r>
        <w:rPr>
          <w:rFonts w:ascii="宋体" w:hAnsi="宋体" w:cs="宋体" w:hint="eastAsia"/>
          <w:kern w:val="0"/>
          <w:sz w:val="24"/>
        </w:rPr>
        <w:t>60</w:t>
      </w:r>
      <w:r>
        <w:rPr>
          <w:rFonts w:ascii="宋体" w:hAnsi="宋体" w:cs="宋体" w:hint="eastAsia"/>
          <w:kern w:val="0"/>
          <w:sz w:val="24"/>
        </w:rPr>
        <w:t>余人，培训工作得到教育厅领导的认可，</w:t>
      </w:r>
      <w:r>
        <w:rPr>
          <w:rFonts w:ascii="宋体" w:hAnsi="宋体" w:cs="宋体" w:hint="eastAsia"/>
          <w:kern w:val="0"/>
          <w:sz w:val="24"/>
        </w:rPr>
        <w:t>2017</w:t>
      </w:r>
      <w:r>
        <w:rPr>
          <w:rFonts w:ascii="宋体" w:hAnsi="宋体" w:cs="宋体" w:hint="eastAsia"/>
          <w:kern w:val="0"/>
          <w:sz w:val="24"/>
        </w:rPr>
        <w:t>年被教育部、财政部授予优质省级职教师资培养培训基地，</w:t>
      </w:r>
      <w:r>
        <w:rPr>
          <w:kern w:val="0"/>
          <w:sz w:val="24"/>
        </w:rPr>
        <w:t>成立教师发展中心，为教</w:t>
      </w:r>
      <w:r>
        <w:rPr>
          <w:kern w:val="0"/>
          <w:sz w:val="24"/>
        </w:rPr>
        <w:t>师搭建更好的发展平台</w:t>
      </w:r>
      <w:r>
        <w:rPr>
          <w:rFonts w:ascii="宋体" w:hAnsi="宋体" w:cs="宋体" w:hint="eastAsia"/>
          <w:kern w:val="0"/>
          <w:sz w:val="24"/>
        </w:rPr>
        <w:t>。</w:t>
      </w:r>
    </w:p>
    <w:p w:rsidR="00553F1B" w:rsidRDefault="00484CEF">
      <w:pPr>
        <w:widowControl/>
        <w:spacing w:line="360" w:lineRule="auto"/>
        <w:ind w:firstLineChars="200" w:firstLine="482"/>
        <w:jc w:val="left"/>
        <w:rPr>
          <w:rFonts w:ascii="宋体" w:hAnsi="宋体" w:cs="宋体"/>
          <w:b/>
          <w:kern w:val="0"/>
          <w:sz w:val="24"/>
        </w:rPr>
      </w:pPr>
      <w:r>
        <w:rPr>
          <w:rFonts w:ascii="宋体" w:hAnsi="宋体" w:cs="宋体" w:hint="eastAsia"/>
          <w:b/>
          <w:kern w:val="0"/>
          <w:sz w:val="24"/>
        </w:rPr>
        <w:t>2.2</w:t>
      </w:r>
      <w:r>
        <w:rPr>
          <w:rFonts w:ascii="宋体" w:hAnsi="宋体" w:cs="宋体" w:hint="eastAsia"/>
          <w:b/>
          <w:kern w:val="0"/>
          <w:sz w:val="24"/>
        </w:rPr>
        <w:t>全省技能大赛服务</w:t>
      </w:r>
    </w:p>
    <w:p w:rsidR="00553F1B" w:rsidRDefault="00484CEF">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学校承担全省中职护理、高职护理、全省卫生系统、哈尔滨市卫生系统的技能大赛、妇联系统女职工岗位能手大赛、基层卫生岗位练兵及卫生应急技能竞赛的培训指导与赛事服务任务，在赛事设计、赛事组织、训练模式及赛场服务等方面不断提升服务质量，受到参赛单位及主办单位的好评。</w:t>
      </w:r>
    </w:p>
    <w:p w:rsidR="00553F1B" w:rsidRDefault="00484CEF">
      <w:pPr>
        <w:widowControl/>
        <w:spacing w:line="360" w:lineRule="auto"/>
        <w:ind w:firstLineChars="200" w:firstLine="482"/>
        <w:jc w:val="left"/>
        <w:rPr>
          <w:rFonts w:ascii="宋体" w:hAnsi="宋体" w:cs="宋体"/>
          <w:b/>
          <w:kern w:val="0"/>
          <w:sz w:val="24"/>
        </w:rPr>
      </w:pPr>
      <w:r>
        <w:rPr>
          <w:rFonts w:ascii="宋体" w:hAnsi="宋体" w:cs="宋体" w:hint="eastAsia"/>
          <w:b/>
          <w:kern w:val="0"/>
          <w:sz w:val="24"/>
        </w:rPr>
        <w:t>2.3</w:t>
      </w:r>
      <w:r>
        <w:rPr>
          <w:rFonts w:ascii="宋体" w:hAnsi="宋体" w:cs="宋体" w:hint="eastAsia"/>
          <w:b/>
          <w:kern w:val="0"/>
          <w:sz w:val="24"/>
        </w:rPr>
        <w:t>学历教育服务</w:t>
      </w:r>
    </w:p>
    <w:p w:rsidR="00553F1B" w:rsidRDefault="00484CEF">
      <w:pPr>
        <w:widowControl/>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sz w:val="24"/>
        </w:rPr>
        <w:t>面向社会开展成人专科学历教育，共开设护理、医学检验技术、临床医学、药学</w:t>
      </w:r>
      <w:r>
        <w:rPr>
          <w:rFonts w:asciiTheme="majorEastAsia" w:eastAsiaTheme="majorEastAsia" w:hAnsiTheme="majorEastAsia"/>
          <w:sz w:val="24"/>
        </w:rPr>
        <w:t>4</w:t>
      </w:r>
      <w:r>
        <w:rPr>
          <w:rFonts w:asciiTheme="majorEastAsia" w:eastAsiaTheme="majorEastAsia" w:hAnsiTheme="majorEastAsia"/>
          <w:sz w:val="24"/>
        </w:rPr>
        <w:t>个专业；与哈尔滨医科大学合作，开展护理专业自学考试本科学历教育的助学工作。</w:t>
      </w:r>
      <w:r>
        <w:rPr>
          <w:rFonts w:asciiTheme="majorEastAsia" w:eastAsiaTheme="majorEastAsia" w:hAnsiTheme="majorEastAsia" w:hint="eastAsia"/>
          <w:sz w:val="24"/>
        </w:rPr>
        <w:t>2015</w:t>
      </w:r>
      <w:r>
        <w:rPr>
          <w:rFonts w:asciiTheme="majorEastAsia" w:eastAsiaTheme="majorEastAsia" w:hAnsiTheme="majorEastAsia" w:hint="eastAsia"/>
          <w:sz w:val="24"/>
        </w:rPr>
        <w:t>年以来毕业</w:t>
      </w:r>
      <w:r>
        <w:rPr>
          <w:rFonts w:asciiTheme="majorEastAsia" w:eastAsiaTheme="majorEastAsia" w:hAnsiTheme="majorEastAsia"/>
          <w:sz w:val="24"/>
        </w:rPr>
        <w:t>2299</w:t>
      </w:r>
      <w:r>
        <w:rPr>
          <w:rFonts w:asciiTheme="majorEastAsia" w:eastAsiaTheme="majorEastAsia" w:hAnsiTheme="majorEastAsia" w:hint="eastAsia"/>
          <w:sz w:val="24"/>
        </w:rPr>
        <w:t>人。</w:t>
      </w:r>
    </w:p>
    <w:p w:rsidR="00553F1B" w:rsidRDefault="00484CEF">
      <w:pPr>
        <w:spacing w:line="360" w:lineRule="auto"/>
        <w:ind w:firstLineChars="200" w:firstLine="482"/>
        <w:rPr>
          <w:rFonts w:asciiTheme="majorEastAsia" w:eastAsiaTheme="majorEastAsia" w:hAnsiTheme="majorEastAsia"/>
          <w:b/>
          <w:kern w:val="0"/>
          <w:sz w:val="24"/>
        </w:rPr>
      </w:pPr>
      <w:r>
        <w:rPr>
          <w:rFonts w:asciiTheme="majorEastAsia" w:eastAsiaTheme="majorEastAsia" w:hAnsiTheme="majorEastAsia" w:hint="eastAsia"/>
          <w:b/>
          <w:kern w:val="0"/>
          <w:sz w:val="24"/>
        </w:rPr>
        <w:t>2.4</w:t>
      </w:r>
      <w:r>
        <w:rPr>
          <w:rFonts w:asciiTheme="majorEastAsia" w:eastAsiaTheme="majorEastAsia" w:hAnsiTheme="majorEastAsia"/>
          <w:b/>
          <w:kern w:val="0"/>
          <w:sz w:val="24"/>
        </w:rPr>
        <w:t>护士执业考试培训</w:t>
      </w:r>
      <w:r>
        <w:rPr>
          <w:rFonts w:asciiTheme="majorEastAsia" w:eastAsiaTheme="majorEastAsia" w:hAnsiTheme="majorEastAsia" w:hint="eastAsia"/>
          <w:b/>
          <w:kern w:val="0"/>
          <w:sz w:val="24"/>
        </w:rPr>
        <w:t>和</w:t>
      </w:r>
      <w:r>
        <w:rPr>
          <w:rFonts w:ascii="宋体" w:hAnsi="宋体"/>
          <w:b/>
          <w:sz w:val="24"/>
        </w:rPr>
        <w:t>全日制专升本考前辅导</w:t>
      </w:r>
    </w:p>
    <w:p w:rsidR="00553F1B" w:rsidRDefault="00484CEF">
      <w:pPr>
        <w:spacing w:line="360" w:lineRule="auto"/>
        <w:ind w:firstLineChars="200" w:firstLine="480"/>
        <w:jc w:val="left"/>
        <w:rPr>
          <w:rFonts w:asciiTheme="majorEastAsia" w:eastAsiaTheme="majorEastAsia" w:hAnsiTheme="majorEastAsia"/>
          <w:sz w:val="24"/>
        </w:rPr>
      </w:pPr>
      <w:r>
        <w:rPr>
          <w:rFonts w:asciiTheme="majorEastAsia" w:eastAsiaTheme="majorEastAsia" w:hAnsiTheme="majorEastAsia"/>
          <w:kern w:val="0"/>
          <w:sz w:val="24"/>
        </w:rPr>
        <w:t>学校重视学生护士执业能力培养</w:t>
      </w:r>
      <w:r>
        <w:rPr>
          <w:rFonts w:asciiTheme="majorEastAsia" w:eastAsiaTheme="majorEastAsia" w:hAnsiTheme="majorEastAsia" w:hint="eastAsia"/>
          <w:kern w:val="0"/>
          <w:sz w:val="24"/>
        </w:rPr>
        <w:t>，</w:t>
      </w:r>
      <w:r>
        <w:rPr>
          <w:rFonts w:asciiTheme="majorEastAsia" w:eastAsiaTheme="majorEastAsia" w:hAnsiTheme="majorEastAsia"/>
          <w:kern w:val="0"/>
          <w:sz w:val="24"/>
        </w:rPr>
        <w:t>开拓护士执业考试能力模块教学，图表</w:t>
      </w:r>
      <w:proofErr w:type="gramStart"/>
      <w:r>
        <w:rPr>
          <w:rFonts w:asciiTheme="majorEastAsia" w:eastAsiaTheme="majorEastAsia" w:hAnsiTheme="majorEastAsia"/>
          <w:kern w:val="0"/>
          <w:sz w:val="24"/>
        </w:rPr>
        <w:t>穿线讲考点</w:t>
      </w:r>
      <w:proofErr w:type="gramEnd"/>
      <w:r>
        <w:rPr>
          <w:rFonts w:asciiTheme="majorEastAsia" w:eastAsiaTheme="majorEastAsia" w:hAnsiTheme="majorEastAsia"/>
          <w:kern w:val="0"/>
          <w:sz w:val="24"/>
        </w:rPr>
        <w:t>，利于学生理解，利用学校人机对话考试基地在线辅导，模拟考试，更利于学生适应考试模式的变化，使得我校在执业能力培训中连续多年通过率超过</w:t>
      </w:r>
      <w:r>
        <w:rPr>
          <w:rFonts w:asciiTheme="majorEastAsia" w:eastAsiaTheme="majorEastAsia" w:hAnsiTheme="majorEastAsia"/>
          <w:kern w:val="0"/>
          <w:sz w:val="24"/>
        </w:rPr>
        <w:t>9</w:t>
      </w:r>
      <w:r>
        <w:rPr>
          <w:rFonts w:asciiTheme="majorEastAsia" w:eastAsiaTheme="majorEastAsia" w:hAnsiTheme="majorEastAsia" w:hint="eastAsia"/>
          <w:kern w:val="0"/>
          <w:sz w:val="24"/>
        </w:rPr>
        <w:t>3</w:t>
      </w:r>
      <w:r>
        <w:rPr>
          <w:rFonts w:asciiTheme="majorEastAsia" w:eastAsiaTheme="majorEastAsia" w:hAnsiTheme="majorEastAsia"/>
          <w:kern w:val="0"/>
          <w:sz w:val="24"/>
        </w:rPr>
        <w:t>%</w:t>
      </w:r>
      <w:r>
        <w:rPr>
          <w:rFonts w:asciiTheme="majorEastAsia" w:eastAsiaTheme="majorEastAsia" w:hAnsiTheme="majorEastAsia"/>
          <w:kern w:val="0"/>
          <w:sz w:val="24"/>
        </w:rPr>
        <w:t>，</w:t>
      </w:r>
      <w:r>
        <w:rPr>
          <w:rFonts w:asciiTheme="majorEastAsia" w:eastAsiaTheme="majorEastAsia" w:hAnsiTheme="majorEastAsia"/>
          <w:sz w:val="24"/>
        </w:rPr>
        <w:t>培训人数</w:t>
      </w:r>
      <w:r>
        <w:rPr>
          <w:rFonts w:asciiTheme="majorEastAsia" w:eastAsiaTheme="majorEastAsia" w:hAnsiTheme="majorEastAsia" w:hint="eastAsia"/>
          <w:sz w:val="24"/>
        </w:rPr>
        <w:t>达</w:t>
      </w:r>
      <w:r>
        <w:rPr>
          <w:rFonts w:asciiTheme="majorEastAsia" w:eastAsiaTheme="majorEastAsia" w:hAnsiTheme="majorEastAsia"/>
          <w:sz w:val="24"/>
        </w:rPr>
        <w:t>2</w:t>
      </w:r>
      <w:r>
        <w:rPr>
          <w:rFonts w:asciiTheme="majorEastAsia" w:eastAsiaTheme="majorEastAsia" w:hAnsiTheme="majorEastAsia"/>
          <w:sz w:val="24"/>
        </w:rPr>
        <w:t>万</w:t>
      </w:r>
      <w:r>
        <w:rPr>
          <w:rFonts w:asciiTheme="majorEastAsia" w:eastAsiaTheme="majorEastAsia" w:hAnsiTheme="majorEastAsia" w:hint="eastAsia"/>
          <w:sz w:val="24"/>
        </w:rPr>
        <w:t>余</w:t>
      </w:r>
      <w:r>
        <w:rPr>
          <w:rFonts w:asciiTheme="majorEastAsia" w:eastAsiaTheme="majorEastAsia" w:hAnsiTheme="majorEastAsia"/>
          <w:sz w:val="24"/>
        </w:rPr>
        <w:t>人，累计完成</w:t>
      </w:r>
      <w:r>
        <w:rPr>
          <w:rFonts w:asciiTheme="majorEastAsia" w:eastAsiaTheme="majorEastAsia" w:hAnsiTheme="majorEastAsia"/>
          <w:sz w:val="24"/>
        </w:rPr>
        <w:t>3</w:t>
      </w:r>
      <w:r>
        <w:rPr>
          <w:rFonts w:asciiTheme="majorEastAsia" w:eastAsiaTheme="majorEastAsia" w:hAnsiTheme="majorEastAsia"/>
          <w:sz w:val="24"/>
        </w:rPr>
        <w:t>万</w:t>
      </w:r>
      <w:r>
        <w:rPr>
          <w:rFonts w:asciiTheme="majorEastAsia" w:eastAsiaTheme="majorEastAsia" w:hAnsiTheme="majorEastAsia" w:hint="eastAsia"/>
          <w:sz w:val="24"/>
        </w:rPr>
        <w:t>余</w:t>
      </w:r>
      <w:r>
        <w:rPr>
          <w:rFonts w:asciiTheme="majorEastAsia" w:eastAsiaTheme="majorEastAsia" w:hAnsiTheme="majorEastAsia"/>
          <w:sz w:val="24"/>
        </w:rPr>
        <w:t>学时教学任务，为龙江卫生行业输送了大批合格人才</w:t>
      </w:r>
      <w:r>
        <w:rPr>
          <w:rFonts w:asciiTheme="majorEastAsia" w:eastAsiaTheme="majorEastAsia" w:hAnsiTheme="majorEastAsia" w:hint="eastAsia"/>
          <w:sz w:val="24"/>
        </w:rPr>
        <w:t>。同时，</w:t>
      </w:r>
      <w:r>
        <w:rPr>
          <w:rFonts w:asciiTheme="majorEastAsia" w:eastAsiaTheme="majorEastAsia" w:hAnsiTheme="majorEastAsia"/>
          <w:kern w:val="0"/>
          <w:sz w:val="24"/>
        </w:rPr>
        <w:t>学校涌现</w:t>
      </w:r>
      <w:r>
        <w:rPr>
          <w:rFonts w:asciiTheme="majorEastAsia" w:eastAsiaTheme="majorEastAsia" w:hAnsiTheme="majorEastAsia" w:hint="eastAsia"/>
          <w:kern w:val="0"/>
          <w:sz w:val="24"/>
        </w:rPr>
        <w:t>出</w:t>
      </w:r>
      <w:r>
        <w:rPr>
          <w:rFonts w:asciiTheme="majorEastAsia" w:eastAsiaTheme="majorEastAsia" w:hAnsiTheme="majorEastAsia"/>
          <w:kern w:val="0"/>
          <w:sz w:val="24"/>
        </w:rPr>
        <w:t>多位教学名师，跻身全国护士执业能力培训讲师团，为全国护士执业能力培训提供了</w:t>
      </w:r>
      <w:r>
        <w:rPr>
          <w:rFonts w:asciiTheme="majorEastAsia" w:eastAsiaTheme="majorEastAsia" w:hAnsiTheme="majorEastAsia" w:hint="eastAsia"/>
          <w:kern w:val="0"/>
          <w:sz w:val="24"/>
        </w:rPr>
        <w:t>一定助力</w:t>
      </w:r>
      <w:r>
        <w:rPr>
          <w:rFonts w:asciiTheme="majorEastAsia" w:eastAsiaTheme="majorEastAsia" w:hAnsiTheme="majorEastAsia"/>
          <w:kern w:val="0"/>
          <w:sz w:val="24"/>
        </w:rPr>
        <w:t>，</w:t>
      </w:r>
      <w:r>
        <w:rPr>
          <w:rFonts w:asciiTheme="majorEastAsia" w:eastAsiaTheme="majorEastAsia" w:hAnsiTheme="majorEastAsia" w:hint="eastAsia"/>
          <w:kern w:val="0"/>
          <w:sz w:val="24"/>
        </w:rPr>
        <w:t>并形成了</w:t>
      </w:r>
      <w:r>
        <w:rPr>
          <w:rFonts w:asciiTheme="majorEastAsia" w:eastAsiaTheme="majorEastAsia" w:hAnsiTheme="majorEastAsia"/>
          <w:kern w:val="0"/>
          <w:sz w:val="24"/>
        </w:rPr>
        <w:t>我校执业能力培训的</w:t>
      </w:r>
      <w:r>
        <w:rPr>
          <w:rFonts w:asciiTheme="majorEastAsia" w:eastAsiaTheme="majorEastAsia" w:hAnsiTheme="majorEastAsia" w:hint="eastAsia"/>
          <w:kern w:val="0"/>
          <w:sz w:val="24"/>
        </w:rPr>
        <w:t>品牌</w:t>
      </w:r>
      <w:r>
        <w:rPr>
          <w:rFonts w:asciiTheme="majorEastAsia" w:eastAsiaTheme="majorEastAsia" w:hAnsiTheme="majorEastAsia"/>
          <w:kern w:val="0"/>
          <w:sz w:val="24"/>
        </w:rPr>
        <w:t>特色。</w:t>
      </w:r>
      <w:r>
        <w:rPr>
          <w:rFonts w:asciiTheme="majorEastAsia" w:eastAsiaTheme="majorEastAsia" w:hAnsiTheme="majorEastAsia"/>
          <w:sz w:val="24"/>
        </w:rPr>
        <w:t>2015</w:t>
      </w:r>
      <w:r>
        <w:rPr>
          <w:rFonts w:asciiTheme="majorEastAsia" w:eastAsiaTheme="majorEastAsia" w:hAnsiTheme="majorEastAsia"/>
          <w:sz w:val="24"/>
        </w:rPr>
        <w:t>年</w:t>
      </w:r>
      <w:r>
        <w:rPr>
          <w:rFonts w:ascii="宋体" w:hAnsi="宋体" w:cstheme="minorBidi" w:hint="eastAsia"/>
          <w:sz w:val="24"/>
        </w:rPr>
        <w:t>～</w:t>
      </w:r>
      <w:r>
        <w:rPr>
          <w:rFonts w:asciiTheme="majorEastAsia" w:eastAsiaTheme="majorEastAsia" w:hAnsiTheme="majorEastAsia"/>
          <w:sz w:val="24"/>
        </w:rPr>
        <w:t>2018</w:t>
      </w:r>
      <w:r>
        <w:rPr>
          <w:rFonts w:asciiTheme="majorEastAsia" w:eastAsiaTheme="majorEastAsia" w:hAnsiTheme="majorEastAsia"/>
          <w:sz w:val="24"/>
        </w:rPr>
        <w:t>年开展全日制专升本考</w:t>
      </w:r>
      <w:r>
        <w:rPr>
          <w:rFonts w:asciiTheme="majorEastAsia" w:eastAsiaTheme="majorEastAsia" w:hAnsiTheme="majorEastAsia"/>
          <w:sz w:val="24"/>
        </w:rPr>
        <w:t>前辅导，</w:t>
      </w:r>
      <w:r>
        <w:rPr>
          <w:rFonts w:asciiTheme="majorEastAsia" w:eastAsiaTheme="majorEastAsia" w:hAnsiTheme="majorEastAsia" w:hint="eastAsia"/>
          <w:sz w:val="24"/>
        </w:rPr>
        <w:t>校内外</w:t>
      </w:r>
      <w:r>
        <w:rPr>
          <w:rFonts w:asciiTheme="majorEastAsia" w:eastAsiaTheme="majorEastAsia" w:hAnsiTheme="majorEastAsia"/>
          <w:sz w:val="24"/>
        </w:rPr>
        <w:t>培训人数</w:t>
      </w:r>
      <w:r>
        <w:rPr>
          <w:rFonts w:asciiTheme="majorEastAsia" w:eastAsiaTheme="majorEastAsia" w:hAnsiTheme="majorEastAsia" w:hint="eastAsia"/>
          <w:sz w:val="24"/>
        </w:rPr>
        <w:t>达</w:t>
      </w:r>
      <w:r>
        <w:rPr>
          <w:rFonts w:asciiTheme="majorEastAsia" w:eastAsiaTheme="majorEastAsia" w:hAnsiTheme="majorEastAsia"/>
          <w:sz w:val="24"/>
        </w:rPr>
        <w:t>3917</w:t>
      </w:r>
      <w:r>
        <w:rPr>
          <w:rFonts w:asciiTheme="majorEastAsia" w:eastAsiaTheme="majorEastAsia" w:hAnsiTheme="majorEastAsia"/>
          <w:sz w:val="24"/>
        </w:rPr>
        <w:t>人，本科院校录取人数逐年增加</w:t>
      </w:r>
      <w:r>
        <w:rPr>
          <w:rFonts w:asciiTheme="majorEastAsia" w:eastAsiaTheme="majorEastAsia" w:hAnsiTheme="majorEastAsia" w:hint="eastAsia"/>
          <w:sz w:val="24"/>
        </w:rPr>
        <w:t>。历次培训中，除本校学生外，社会上相当一部分人员慕名来我校参加护士执业考试辅导和专升本考</w:t>
      </w:r>
      <w:r>
        <w:rPr>
          <w:rFonts w:asciiTheme="majorEastAsia" w:eastAsiaTheme="majorEastAsia" w:hAnsiTheme="majorEastAsia"/>
          <w:sz w:val="24"/>
        </w:rPr>
        <w:t>前</w:t>
      </w:r>
      <w:r>
        <w:rPr>
          <w:rFonts w:asciiTheme="majorEastAsia" w:eastAsiaTheme="majorEastAsia" w:hAnsiTheme="majorEastAsia" w:hint="eastAsia"/>
          <w:sz w:val="24"/>
        </w:rPr>
        <w:t>辅导，优秀的师资和高质量的培训提高了学校的知名度和社会影响力。</w:t>
      </w:r>
    </w:p>
    <w:p w:rsidR="00553F1B" w:rsidRDefault="00484CEF">
      <w:pPr>
        <w:spacing w:line="360" w:lineRule="auto"/>
        <w:ind w:firstLineChars="200" w:firstLine="482"/>
        <w:rPr>
          <w:rFonts w:ascii="宋体" w:hAnsi="宋体"/>
          <w:b/>
          <w:kern w:val="0"/>
          <w:sz w:val="24"/>
        </w:rPr>
      </w:pPr>
      <w:r>
        <w:rPr>
          <w:rFonts w:ascii="宋体" w:hAnsi="宋体" w:hint="eastAsia"/>
          <w:b/>
          <w:kern w:val="0"/>
          <w:sz w:val="24"/>
        </w:rPr>
        <w:t>2.5</w:t>
      </w:r>
      <w:r>
        <w:rPr>
          <w:rFonts w:ascii="宋体" w:hAnsi="宋体"/>
          <w:b/>
          <w:kern w:val="0"/>
          <w:sz w:val="24"/>
        </w:rPr>
        <w:t>援外医疗队素质能力培训</w:t>
      </w:r>
      <w:r>
        <w:rPr>
          <w:rFonts w:ascii="宋体" w:hAnsi="宋体" w:hint="eastAsia"/>
          <w:b/>
          <w:kern w:val="0"/>
          <w:sz w:val="24"/>
        </w:rPr>
        <w:t>服务</w:t>
      </w:r>
    </w:p>
    <w:p w:rsidR="00553F1B" w:rsidRDefault="00484CEF">
      <w:pPr>
        <w:spacing w:line="360" w:lineRule="auto"/>
        <w:ind w:firstLineChars="200" w:firstLine="480"/>
        <w:rPr>
          <w:rFonts w:ascii="宋体" w:hAnsi="宋体"/>
          <w:color w:val="FF0000"/>
          <w:kern w:val="0"/>
          <w:sz w:val="24"/>
        </w:rPr>
      </w:pPr>
      <w:r>
        <w:rPr>
          <w:rFonts w:ascii="宋体" w:hAnsi="宋体"/>
          <w:kern w:val="0"/>
          <w:sz w:val="24"/>
        </w:rPr>
        <w:t>学校作为黑龙江省援外医疗队</w:t>
      </w:r>
      <w:r>
        <w:rPr>
          <w:rFonts w:ascii="宋体" w:hAnsi="宋体"/>
          <w:sz w:val="24"/>
        </w:rPr>
        <w:t>出国前</w:t>
      </w:r>
      <w:r>
        <w:rPr>
          <w:rFonts w:ascii="宋体" w:hAnsi="宋体"/>
          <w:kern w:val="0"/>
          <w:sz w:val="24"/>
        </w:rPr>
        <w:t>培训基地，</w:t>
      </w:r>
      <w:r>
        <w:rPr>
          <w:rFonts w:ascii="宋体" w:hAnsi="宋体"/>
          <w:sz w:val="24"/>
        </w:rPr>
        <w:t>受黑龙江省</w:t>
      </w:r>
      <w:r>
        <w:rPr>
          <w:rFonts w:asciiTheme="majorEastAsia" w:eastAsiaTheme="majorEastAsia" w:hAnsiTheme="majorEastAsia" w:cs="宋体" w:hint="eastAsia"/>
          <w:kern w:val="0"/>
          <w:sz w:val="24"/>
        </w:rPr>
        <w:t>卫生计生委国际合作交流</w:t>
      </w:r>
      <w:r>
        <w:rPr>
          <w:rFonts w:ascii="宋体" w:hAnsi="宋体"/>
          <w:sz w:val="24"/>
        </w:rPr>
        <w:t>处委托，</w:t>
      </w:r>
      <w:r>
        <w:rPr>
          <w:rFonts w:ascii="宋体" w:hAnsi="宋体"/>
          <w:kern w:val="0"/>
          <w:sz w:val="24"/>
        </w:rPr>
        <w:t>为援助毛里塔尼亚、利比里亚的医疗队提供语言、业务能力、团队协作、外事法规等方面的培训</w:t>
      </w:r>
      <w:r>
        <w:rPr>
          <w:rFonts w:ascii="宋体" w:hAnsi="宋体" w:hint="eastAsia"/>
          <w:kern w:val="0"/>
          <w:sz w:val="24"/>
        </w:rPr>
        <w:t>，共</w:t>
      </w:r>
      <w:r>
        <w:rPr>
          <w:rFonts w:ascii="宋体" w:hAnsi="宋体" w:cs="宋体" w:hint="eastAsia"/>
          <w:kern w:val="0"/>
          <w:sz w:val="24"/>
        </w:rPr>
        <w:t>培训</w:t>
      </w:r>
      <w:r>
        <w:rPr>
          <w:rFonts w:ascii="宋体" w:hAnsi="宋体" w:cs="宋体" w:hint="eastAsia"/>
          <w:kern w:val="0"/>
          <w:sz w:val="24"/>
        </w:rPr>
        <w:t>69</w:t>
      </w:r>
      <w:r>
        <w:rPr>
          <w:rFonts w:ascii="宋体" w:hAnsi="宋体" w:cs="宋体" w:hint="eastAsia"/>
          <w:kern w:val="0"/>
          <w:sz w:val="24"/>
        </w:rPr>
        <w:t>人</w:t>
      </w:r>
      <w:r>
        <w:rPr>
          <w:rFonts w:ascii="宋体" w:hAnsi="宋体"/>
          <w:kern w:val="0"/>
          <w:sz w:val="24"/>
        </w:rPr>
        <w:t>。针对医疗队员语言水平不一</w:t>
      </w:r>
      <w:r>
        <w:rPr>
          <w:rFonts w:ascii="宋体" w:hAnsi="宋体"/>
          <w:kern w:val="0"/>
          <w:sz w:val="24"/>
        </w:rPr>
        <w:lastRenderedPageBreak/>
        <w:t>致的特点，分阶段、分模块教学，以情景教学代替传统教学，提高医疗队员听、说能力。</w:t>
      </w:r>
      <w:r>
        <w:rPr>
          <w:rFonts w:ascii="宋体" w:hAnsi="宋体" w:hint="eastAsia"/>
          <w:kern w:val="0"/>
          <w:sz w:val="24"/>
        </w:rPr>
        <w:t>教学模式的创新，极大地提高了培训的实用性，医疗队员对我校的培训工作满意，国家卫生计生委国合司和黑龙江省卫生计生委国合处领导也给予了高度认可，我校孙秀莉老师因在</w:t>
      </w:r>
      <w:r>
        <w:rPr>
          <w:rFonts w:ascii="宋体" w:hAnsi="宋体"/>
          <w:kern w:val="0"/>
          <w:sz w:val="24"/>
        </w:rPr>
        <w:t>援外医疗队</w:t>
      </w:r>
      <w:r>
        <w:rPr>
          <w:rFonts w:ascii="宋体" w:hAnsi="宋体" w:hint="eastAsia"/>
          <w:kern w:val="0"/>
          <w:sz w:val="24"/>
        </w:rPr>
        <w:t>英语培训中表现突出，被选派作为随队翻译前往利比里亚服务一年。</w:t>
      </w:r>
    </w:p>
    <w:p w:rsidR="00553F1B" w:rsidRDefault="00484CEF">
      <w:pPr>
        <w:spacing w:line="360" w:lineRule="auto"/>
        <w:ind w:firstLineChars="200" w:firstLine="482"/>
        <w:rPr>
          <w:rFonts w:ascii="宋体" w:hAnsi="宋体"/>
          <w:b/>
          <w:kern w:val="0"/>
          <w:sz w:val="24"/>
        </w:rPr>
      </w:pPr>
      <w:r>
        <w:rPr>
          <w:rFonts w:ascii="宋体" w:hAnsi="宋体" w:hint="eastAsia"/>
          <w:b/>
          <w:kern w:val="0"/>
          <w:sz w:val="24"/>
        </w:rPr>
        <w:t>2.6</w:t>
      </w:r>
      <w:r>
        <w:rPr>
          <w:rFonts w:ascii="宋体" w:hAnsi="宋体"/>
          <w:b/>
          <w:kern w:val="0"/>
          <w:sz w:val="24"/>
        </w:rPr>
        <w:t>职业技能培训</w:t>
      </w:r>
      <w:r>
        <w:rPr>
          <w:rFonts w:ascii="宋体" w:hAnsi="宋体" w:hint="eastAsia"/>
          <w:b/>
          <w:kern w:val="0"/>
          <w:sz w:val="24"/>
        </w:rPr>
        <w:t>服务</w:t>
      </w:r>
    </w:p>
    <w:p w:rsidR="00553F1B" w:rsidRDefault="00484CEF">
      <w:pPr>
        <w:spacing w:line="360" w:lineRule="auto"/>
        <w:ind w:firstLineChars="200" w:firstLine="480"/>
        <w:rPr>
          <w:rFonts w:ascii="宋体" w:hAnsi="宋体"/>
          <w:kern w:val="0"/>
          <w:sz w:val="24"/>
        </w:rPr>
      </w:pPr>
      <w:r>
        <w:rPr>
          <w:rFonts w:ascii="宋体" w:hAnsi="宋体"/>
          <w:kern w:val="0"/>
          <w:sz w:val="24"/>
        </w:rPr>
        <w:t>作为</w:t>
      </w:r>
      <w:r>
        <w:rPr>
          <w:rFonts w:ascii="宋体" w:hAnsi="宋体"/>
          <w:sz w:val="24"/>
        </w:rPr>
        <w:t>黑龙江省高技能人才培训基地</w:t>
      </w:r>
      <w:r>
        <w:rPr>
          <w:rFonts w:ascii="宋体" w:hAnsi="宋体" w:hint="eastAsia"/>
          <w:sz w:val="24"/>
        </w:rPr>
        <w:t>，</w:t>
      </w:r>
      <w:r>
        <w:rPr>
          <w:rFonts w:ascii="宋体" w:hAnsi="宋体"/>
          <w:kern w:val="0"/>
          <w:sz w:val="24"/>
        </w:rPr>
        <w:t>国家高等职业教育护理专业教学资源库建设主持单位，</w:t>
      </w:r>
      <w:r>
        <w:rPr>
          <w:rFonts w:ascii="宋体" w:hAnsi="宋体" w:hint="eastAsia"/>
          <w:kern w:val="0"/>
          <w:sz w:val="24"/>
        </w:rPr>
        <w:t>学校将</w:t>
      </w:r>
      <w:r>
        <w:rPr>
          <w:rFonts w:ascii="宋体" w:hAnsi="宋体"/>
          <w:kern w:val="0"/>
          <w:sz w:val="24"/>
        </w:rPr>
        <w:t>这些优势体现在职业技能培训中</w:t>
      </w:r>
      <w:r>
        <w:rPr>
          <w:rFonts w:ascii="宋体" w:hAnsi="宋体" w:hint="eastAsia"/>
          <w:kern w:val="0"/>
          <w:sz w:val="24"/>
        </w:rPr>
        <w:t>。</w:t>
      </w:r>
      <w:r>
        <w:rPr>
          <w:rFonts w:ascii="宋体" w:hAnsi="宋体"/>
          <w:sz w:val="24"/>
        </w:rPr>
        <w:t>根据我省的实际情况，结合学科专业特点，以就业为导向，开展多途径技能培训</w:t>
      </w:r>
      <w:r>
        <w:rPr>
          <w:rFonts w:ascii="宋体" w:hAnsi="宋体" w:hint="eastAsia"/>
          <w:sz w:val="24"/>
        </w:rPr>
        <w:t>。</w:t>
      </w:r>
      <w:r>
        <w:rPr>
          <w:rFonts w:ascii="宋体" w:hAnsi="宋体" w:hint="eastAsia"/>
          <w:kern w:val="0"/>
          <w:sz w:val="24"/>
        </w:rPr>
        <w:t>2015</w:t>
      </w:r>
      <w:r>
        <w:rPr>
          <w:rFonts w:ascii="宋体" w:hAnsi="宋体" w:hint="eastAsia"/>
          <w:kern w:val="0"/>
          <w:sz w:val="24"/>
        </w:rPr>
        <w:t>年以来，</w:t>
      </w:r>
      <w:r>
        <w:rPr>
          <w:rFonts w:ascii="宋体" w:hAnsi="宋体"/>
          <w:sz w:val="24"/>
        </w:rPr>
        <w:t>面向学生及社会在职人员进行育婴师</w:t>
      </w:r>
      <w:r>
        <w:rPr>
          <w:rFonts w:ascii="宋体" w:hAnsi="宋体" w:hint="eastAsia"/>
          <w:sz w:val="24"/>
        </w:rPr>
        <w:t>（</w:t>
      </w:r>
      <w:r>
        <w:rPr>
          <w:rFonts w:ascii="宋体" w:hAnsi="宋体" w:cs="宋体" w:hint="eastAsia"/>
          <w:kern w:val="0"/>
          <w:sz w:val="24"/>
        </w:rPr>
        <w:t>484</w:t>
      </w:r>
      <w:r>
        <w:rPr>
          <w:rFonts w:ascii="宋体" w:hAnsi="宋体" w:cs="宋体" w:hint="eastAsia"/>
          <w:kern w:val="0"/>
          <w:sz w:val="24"/>
        </w:rPr>
        <w:t>人）</w:t>
      </w:r>
      <w:r>
        <w:rPr>
          <w:rFonts w:ascii="宋体" w:hAnsi="宋体"/>
          <w:sz w:val="24"/>
        </w:rPr>
        <w:t>、口腔修复工</w:t>
      </w:r>
      <w:r>
        <w:rPr>
          <w:rFonts w:ascii="宋体" w:hAnsi="宋体" w:hint="eastAsia"/>
          <w:sz w:val="24"/>
        </w:rPr>
        <w:t>（</w:t>
      </w:r>
      <w:r>
        <w:rPr>
          <w:rFonts w:ascii="宋体" w:hAnsi="宋体" w:cs="宋体" w:hint="eastAsia"/>
          <w:kern w:val="0"/>
          <w:sz w:val="24"/>
        </w:rPr>
        <w:t>371</w:t>
      </w:r>
      <w:r>
        <w:rPr>
          <w:rFonts w:ascii="宋体" w:hAnsi="宋体" w:cs="宋体" w:hint="eastAsia"/>
          <w:kern w:val="0"/>
          <w:sz w:val="24"/>
        </w:rPr>
        <w:t>人）</w:t>
      </w:r>
      <w:r>
        <w:rPr>
          <w:rFonts w:ascii="宋体" w:hAnsi="宋体"/>
          <w:sz w:val="24"/>
        </w:rPr>
        <w:t>、西药调剂</w:t>
      </w:r>
      <w:r>
        <w:rPr>
          <w:rFonts w:ascii="宋体" w:hAnsi="宋体" w:hint="eastAsia"/>
          <w:sz w:val="24"/>
        </w:rPr>
        <w:t>员（</w:t>
      </w:r>
      <w:r>
        <w:rPr>
          <w:rFonts w:ascii="宋体" w:hAnsi="宋体" w:hint="eastAsia"/>
          <w:sz w:val="24"/>
        </w:rPr>
        <w:t>275</w:t>
      </w:r>
      <w:r>
        <w:rPr>
          <w:rFonts w:ascii="宋体" w:hAnsi="宋体" w:hint="eastAsia"/>
          <w:sz w:val="24"/>
        </w:rPr>
        <w:t>人）</w:t>
      </w:r>
      <w:r>
        <w:rPr>
          <w:rFonts w:ascii="宋体" w:hAnsi="宋体"/>
          <w:sz w:val="24"/>
        </w:rPr>
        <w:t>、中药调剂</w:t>
      </w:r>
      <w:r>
        <w:rPr>
          <w:rFonts w:ascii="宋体" w:hAnsi="宋体" w:hint="eastAsia"/>
          <w:sz w:val="24"/>
        </w:rPr>
        <w:t>员（</w:t>
      </w:r>
      <w:r>
        <w:rPr>
          <w:rFonts w:ascii="宋体" w:hAnsi="宋体" w:hint="eastAsia"/>
          <w:sz w:val="24"/>
        </w:rPr>
        <w:t>75</w:t>
      </w:r>
      <w:r>
        <w:rPr>
          <w:rFonts w:ascii="宋体" w:hAnsi="宋体" w:hint="eastAsia"/>
          <w:sz w:val="24"/>
        </w:rPr>
        <w:t>人）</w:t>
      </w:r>
      <w:r>
        <w:rPr>
          <w:rFonts w:ascii="宋体" w:hAnsi="宋体"/>
          <w:sz w:val="24"/>
        </w:rPr>
        <w:t>、医药商品购销</w:t>
      </w:r>
      <w:r>
        <w:rPr>
          <w:rFonts w:ascii="宋体" w:hAnsi="宋体" w:hint="eastAsia"/>
          <w:sz w:val="24"/>
        </w:rPr>
        <w:t>员（</w:t>
      </w:r>
      <w:r>
        <w:rPr>
          <w:rFonts w:ascii="宋体" w:hAnsi="宋体" w:hint="eastAsia"/>
          <w:sz w:val="24"/>
        </w:rPr>
        <w:t>113</w:t>
      </w:r>
      <w:r>
        <w:rPr>
          <w:rFonts w:ascii="宋体" w:hAnsi="宋体" w:hint="eastAsia"/>
          <w:sz w:val="24"/>
        </w:rPr>
        <w:t>人）</w:t>
      </w:r>
      <w:r>
        <w:rPr>
          <w:rFonts w:ascii="宋体" w:hAnsi="宋体"/>
          <w:sz w:val="24"/>
        </w:rPr>
        <w:t>等项目</w:t>
      </w:r>
      <w:r>
        <w:rPr>
          <w:rFonts w:ascii="宋体" w:hAnsi="宋体" w:hint="eastAsia"/>
          <w:sz w:val="24"/>
        </w:rPr>
        <w:t>的</w:t>
      </w:r>
      <w:r>
        <w:rPr>
          <w:rFonts w:ascii="宋体" w:hAnsi="宋体"/>
          <w:sz w:val="24"/>
        </w:rPr>
        <w:t>职业技能培训</w:t>
      </w:r>
      <w:r>
        <w:rPr>
          <w:rFonts w:ascii="宋体" w:hAnsi="宋体" w:hint="eastAsia"/>
          <w:sz w:val="24"/>
        </w:rPr>
        <w:t>及鉴定。完成</w:t>
      </w:r>
      <w:r>
        <w:rPr>
          <w:rFonts w:ascii="宋体" w:hAnsi="宋体" w:cs="宋体" w:hint="eastAsia"/>
          <w:kern w:val="0"/>
          <w:sz w:val="24"/>
        </w:rPr>
        <w:t>全省生殖健康咨询</w:t>
      </w:r>
      <w:proofErr w:type="gramStart"/>
      <w:r>
        <w:rPr>
          <w:rFonts w:ascii="宋体" w:hAnsi="宋体" w:cs="宋体" w:hint="eastAsia"/>
          <w:kern w:val="0"/>
          <w:sz w:val="24"/>
        </w:rPr>
        <w:t>师培训</w:t>
      </w:r>
      <w:proofErr w:type="gramEnd"/>
      <w:r>
        <w:rPr>
          <w:rFonts w:ascii="宋体" w:hAnsi="宋体" w:cs="宋体" w:hint="eastAsia"/>
          <w:kern w:val="0"/>
          <w:sz w:val="24"/>
        </w:rPr>
        <w:t>1096</w:t>
      </w:r>
      <w:r>
        <w:rPr>
          <w:rFonts w:ascii="宋体" w:hAnsi="宋体" w:cs="宋体" w:hint="eastAsia"/>
          <w:kern w:val="0"/>
          <w:sz w:val="24"/>
        </w:rPr>
        <w:t>人，中华口腔医学会“一步一步四手操作”培训班</w:t>
      </w:r>
      <w:r>
        <w:rPr>
          <w:rFonts w:ascii="宋体" w:hAnsi="宋体" w:cs="宋体" w:hint="eastAsia"/>
          <w:kern w:val="0"/>
          <w:sz w:val="24"/>
        </w:rPr>
        <w:t>112</w:t>
      </w:r>
      <w:r>
        <w:rPr>
          <w:rFonts w:ascii="宋体" w:hAnsi="宋体" w:cs="宋体" w:hint="eastAsia"/>
          <w:kern w:val="0"/>
          <w:sz w:val="24"/>
        </w:rPr>
        <w:t>人，</w:t>
      </w:r>
      <w:r>
        <w:rPr>
          <w:rFonts w:ascii="宋体" w:hAnsi="宋体"/>
          <w:sz w:val="24"/>
        </w:rPr>
        <w:t>黑龙江省计算机等级考试及培训</w:t>
      </w:r>
      <w:r>
        <w:rPr>
          <w:rFonts w:ascii="宋体" w:hAnsi="宋体"/>
          <w:sz w:val="24"/>
        </w:rPr>
        <w:t>2100</w:t>
      </w:r>
      <w:r>
        <w:rPr>
          <w:rFonts w:ascii="宋体" w:hAnsi="宋体"/>
          <w:sz w:val="24"/>
        </w:rPr>
        <w:t>余人</w:t>
      </w:r>
      <w:r>
        <w:rPr>
          <w:rFonts w:ascii="宋体" w:hAnsi="宋体" w:hint="eastAsia"/>
          <w:sz w:val="24"/>
        </w:rPr>
        <w:t>。</w:t>
      </w:r>
      <w:r>
        <w:rPr>
          <w:rFonts w:ascii="宋体" w:hAnsi="宋体"/>
          <w:sz w:val="24"/>
        </w:rPr>
        <w:t>受黑龙江省医疗管理评价中心</w:t>
      </w:r>
      <w:r>
        <w:rPr>
          <w:rFonts w:ascii="宋体" w:hAnsi="宋体" w:hint="eastAsia"/>
          <w:sz w:val="24"/>
        </w:rPr>
        <w:t>委托，</w:t>
      </w:r>
      <w:r>
        <w:rPr>
          <w:rFonts w:ascii="宋体" w:hAnsi="宋体"/>
          <w:sz w:val="24"/>
        </w:rPr>
        <w:t>面向全省二级以上医院临检中心人员专业培训</w:t>
      </w:r>
      <w:r>
        <w:rPr>
          <w:rFonts w:ascii="宋体" w:hAnsi="宋体"/>
          <w:sz w:val="24"/>
        </w:rPr>
        <w:t>3235</w:t>
      </w:r>
      <w:r>
        <w:rPr>
          <w:rFonts w:ascii="宋体" w:hAnsi="宋体"/>
          <w:sz w:val="24"/>
        </w:rPr>
        <w:t>人</w:t>
      </w:r>
      <w:r>
        <w:rPr>
          <w:rFonts w:ascii="宋体" w:hAnsi="宋体" w:hint="eastAsia"/>
          <w:sz w:val="24"/>
        </w:rPr>
        <w:t>，</w:t>
      </w:r>
      <w:r>
        <w:rPr>
          <w:rFonts w:ascii="宋体" w:hAnsi="宋体"/>
          <w:sz w:val="24"/>
        </w:rPr>
        <w:t>受</w:t>
      </w:r>
      <w:r>
        <w:rPr>
          <w:rFonts w:ascii="宋体" w:hAnsi="宋体" w:cs="宋体" w:hint="eastAsia"/>
          <w:kern w:val="0"/>
          <w:sz w:val="24"/>
        </w:rPr>
        <w:t>省卫生计生委</w:t>
      </w:r>
      <w:r>
        <w:rPr>
          <w:rFonts w:ascii="宋体" w:hAnsi="宋体"/>
          <w:sz w:val="24"/>
        </w:rPr>
        <w:t>基层处委托，</w:t>
      </w:r>
      <w:r>
        <w:rPr>
          <w:rFonts w:ascii="宋体" w:hAnsi="宋体" w:hint="eastAsia"/>
          <w:sz w:val="24"/>
        </w:rPr>
        <w:t>为</w:t>
      </w:r>
      <w:r>
        <w:rPr>
          <w:rFonts w:ascii="宋体" w:hAnsi="宋体"/>
          <w:sz w:val="24"/>
        </w:rPr>
        <w:t>应聘全省乡镇卫生院</w:t>
      </w:r>
      <w:r>
        <w:rPr>
          <w:rFonts w:ascii="宋体" w:hAnsi="宋体" w:hint="eastAsia"/>
          <w:sz w:val="24"/>
        </w:rPr>
        <w:t>的</w:t>
      </w:r>
      <w:r>
        <w:rPr>
          <w:rFonts w:ascii="宋体" w:hAnsi="宋体"/>
          <w:sz w:val="24"/>
        </w:rPr>
        <w:t>大学生</w:t>
      </w:r>
      <w:r>
        <w:rPr>
          <w:rFonts w:ascii="宋体" w:hAnsi="宋体" w:hint="eastAsia"/>
          <w:sz w:val="24"/>
        </w:rPr>
        <w:t>进行</w:t>
      </w:r>
      <w:r>
        <w:rPr>
          <w:rFonts w:ascii="宋体" w:hAnsi="宋体"/>
          <w:sz w:val="24"/>
        </w:rPr>
        <w:t>岗前培训</w:t>
      </w:r>
      <w:r>
        <w:rPr>
          <w:rFonts w:ascii="宋体" w:hAnsi="宋体"/>
          <w:sz w:val="24"/>
        </w:rPr>
        <w:t>197</w:t>
      </w:r>
      <w:r>
        <w:rPr>
          <w:rFonts w:ascii="宋体" w:hAnsi="宋体"/>
          <w:sz w:val="24"/>
        </w:rPr>
        <w:t>人。</w:t>
      </w:r>
    </w:p>
    <w:p w:rsidR="00553F1B" w:rsidRDefault="00484CEF">
      <w:pPr>
        <w:spacing w:line="360" w:lineRule="auto"/>
        <w:ind w:firstLineChars="200" w:firstLine="482"/>
        <w:rPr>
          <w:rFonts w:asciiTheme="majorEastAsia" w:eastAsiaTheme="majorEastAsia" w:hAnsiTheme="majorEastAsia"/>
          <w:b/>
          <w:kern w:val="0"/>
          <w:sz w:val="24"/>
        </w:rPr>
      </w:pPr>
      <w:r>
        <w:rPr>
          <w:rFonts w:asciiTheme="majorEastAsia" w:eastAsiaTheme="majorEastAsia" w:hAnsiTheme="majorEastAsia" w:hint="eastAsia"/>
          <w:b/>
          <w:kern w:val="0"/>
          <w:sz w:val="24"/>
        </w:rPr>
        <w:t>2.7</w:t>
      </w:r>
      <w:r>
        <w:rPr>
          <w:rFonts w:asciiTheme="majorEastAsia" w:eastAsiaTheme="majorEastAsia" w:hAnsiTheme="majorEastAsia"/>
          <w:b/>
          <w:kern w:val="0"/>
          <w:sz w:val="24"/>
        </w:rPr>
        <w:t>社会考试服务</w:t>
      </w:r>
    </w:p>
    <w:p w:rsidR="00553F1B" w:rsidRDefault="00484CEF">
      <w:pPr>
        <w:spacing w:line="360" w:lineRule="auto"/>
        <w:ind w:firstLineChars="200" w:firstLine="480"/>
        <w:jc w:val="left"/>
        <w:rPr>
          <w:rFonts w:ascii="宋体" w:hAnsi="宋体"/>
          <w:sz w:val="24"/>
        </w:rPr>
      </w:pPr>
      <w:r>
        <w:rPr>
          <w:rFonts w:asciiTheme="minorEastAsia" w:eastAsiaTheme="minorEastAsia" w:hAnsiTheme="minorEastAsia"/>
          <w:kern w:val="0"/>
          <w:sz w:val="24"/>
        </w:rPr>
        <w:t>学校建有标准化考场</w:t>
      </w:r>
      <w:r>
        <w:rPr>
          <w:rFonts w:asciiTheme="minorEastAsia" w:eastAsiaTheme="minorEastAsia" w:hAnsiTheme="minorEastAsia"/>
          <w:kern w:val="0"/>
          <w:sz w:val="24"/>
        </w:rPr>
        <w:t>70</w:t>
      </w:r>
      <w:r>
        <w:rPr>
          <w:rFonts w:asciiTheme="minorEastAsia" w:eastAsiaTheme="minorEastAsia" w:hAnsiTheme="minorEastAsia"/>
          <w:kern w:val="0"/>
          <w:sz w:val="24"/>
        </w:rPr>
        <w:t>个，建有经黑龙江省安全厅和黑龙江省保密局验收合格的保密室，可承担</w:t>
      </w:r>
      <w:proofErr w:type="gramStart"/>
      <w:r>
        <w:rPr>
          <w:rFonts w:asciiTheme="minorEastAsia" w:eastAsiaTheme="minorEastAsia" w:hAnsiTheme="minorEastAsia"/>
          <w:kern w:val="0"/>
          <w:sz w:val="24"/>
        </w:rPr>
        <w:t>日考试</w:t>
      </w:r>
      <w:proofErr w:type="gramEnd"/>
      <w:r>
        <w:rPr>
          <w:rFonts w:asciiTheme="minorEastAsia" w:eastAsiaTheme="minorEastAsia" w:hAnsiTheme="minorEastAsia"/>
          <w:kern w:val="0"/>
          <w:sz w:val="24"/>
        </w:rPr>
        <w:t>人数</w:t>
      </w:r>
      <w:r>
        <w:rPr>
          <w:rFonts w:asciiTheme="minorEastAsia" w:eastAsiaTheme="minorEastAsia" w:hAnsiTheme="minorEastAsia"/>
          <w:kern w:val="0"/>
          <w:sz w:val="24"/>
        </w:rPr>
        <w:t>2100</w:t>
      </w:r>
      <w:r>
        <w:rPr>
          <w:rFonts w:asciiTheme="minorEastAsia" w:eastAsiaTheme="minorEastAsia" w:hAnsiTheme="minorEastAsia"/>
          <w:kern w:val="0"/>
          <w:sz w:val="24"/>
        </w:rPr>
        <w:t>人</w:t>
      </w:r>
      <w:r>
        <w:rPr>
          <w:rFonts w:asciiTheme="minorEastAsia" w:eastAsiaTheme="minorEastAsia" w:hAnsiTheme="minorEastAsia" w:hint="eastAsia"/>
          <w:kern w:val="0"/>
          <w:sz w:val="24"/>
        </w:rPr>
        <w:t>。</w:t>
      </w:r>
      <w:r>
        <w:rPr>
          <w:rFonts w:asciiTheme="minorEastAsia" w:eastAsiaTheme="minorEastAsia" w:hAnsiTheme="minorEastAsia"/>
          <w:kern w:val="0"/>
          <w:sz w:val="24"/>
        </w:rPr>
        <w:t>建有标准化人机对话考试基地和实践技能考试基地，因考试硬件设施完善，教师素质过硬，考</w:t>
      </w:r>
      <w:proofErr w:type="gramStart"/>
      <w:r>
        <w:rPr>
          <w:rFonts w:asciiTheme="minorEastAsia" w:eastAsiaTheme="minorEastAsia" w:hAnsiTheme="minorEastAsia"/>
          <w:kern w:val="0"/>
          <w:sz w:val="24"/>
        </w:rPr>
        <w:t>务</w:t>
      </w:r>
      <w:proofErr w:type="gramEnd"/>
      <w:r>
        <w:rPr>
          <w:rFonts w:asciiTheme="minorEastAsia" w:eastAsiaTheme="minorEastAsia" w:hAnsiTheme="minorEastAsia"/>
          <w:kern w:val="0"/>
          <w:sz w:val="24"/>
        </w:rPr>
        <w:t>人员工作严谨，考试服务工作周到，赢得主管部门和广大考生的赞誉。</w:t>
      </w:r>
      <w:r>
        <w:rPr>
          <w:rFonts w:ascii="宋体" w:hAnsi="宋体"/>
          <w:sz w:val="24"/>
        </w:rPr>
        <w:t>2015</w:t>
      </w:r>
      <w:r>
        <w:rPr>
          <w:rFonts w:ascii="宋体" w:hAnsi="宋体"/>
          <w:sz w:val="24"/>
        </w:rPr>
        <w:t>年</w:t>
      </w:r>
      <w:r>
        <w:rPr>
          <w:rFonts w:ascii="宋体" w:hAnsi="宋体" w:cstheme="minorBidi" w:hint="eastAsia"/>
          <w:sz w:val="24"/>
        </w:rPr>
        <w:t>～</w:t>
      </w:r>
      <w:r>
        <w:rPr>
          <w:rFonts w:ascii="宋体" w:hAnsi="宋体"/>
          <w:sz w:val="24"/>
        </w:rPr>
        <w:t>2018</w:t>
      </w:r>
      <w:r>
        <w:rPr>
          <w:rFonts w:ascii="宋体" w:hAnsi="宋体"/>
          <w:sz w:val="24"/>
        </w:rPr>
        <w:t>年</w:t>
      </w:r>
      <w:r>
        <w:rPr>
          <w:rFonts w:ascii="宋体" w:hAnsi="宋体" w:hint="eastAsia"/>
          <w:sz w:val="24"/>
        </w:rPr>
        <w:t>承担</w:t>
      </w:r>
      <w:r>
        <w:rPr>
          <w:rFonts w:ascii="宋体" w:hAnsi="宋体"/>
          <w:sz w:val="24"/>
        </w:rPr>
        <w:t>国家护士执业资格考试、医师执业资格考试黑龙江考区试卷保密及交接</w:t>
      </w:r>
      <w:r>
        <w:rPr>
          <w:rFonts w:ascii="宋体" w:hAnsi="宋体" w:hint="eastAsia"/>
          <w:sz w:val="24"/>
        </w:rPr>
        <w:t>工作，</w:t>
      </w:r>
      <w:r>
        <w:rPr>
          <w:rFonts w:ascii="宋体" w:hAnsi="宋体"/>
          <w:sz w:val="24"/>
        </w:rPr>
        <w:t>承担省卫生计生委、省教育厅、省</w:t>
      </w:r>
      <w:proofErr w:type="gramStart"/>
      <w:r>
        <w:rPr>
          <w:rFonts w:ascii="宋体" w:hAnsi="宋体"/>
          <w:sz w:val="24"/>
        </w:rPr>
        <w:t>人社厅</w:t>
      </w:r>
      <w:proofErr w:type="gramEnd"/>
      <w:r>
        <w:rPr>
          <w:rFonts w:ascii="宋体" w:hAnsi="宋体"/>
          <w:sz w:val="24"/>
        </w:rPr>
        <w:t>、黑龙江省人事考试中心、黑龙江省医学会、黑龙江省医院等部门</w:t>
      </w:r>
      <w:r>
        <w:rPr>
          <w:rFonts w:ascii="宋体" w:hAnsi="宋体"/>
          <w:sz w:val="24"/>
        </w:rPr>
        <w:t>组织的全省事业单位人事录用、全省通信系统和档案系列职称、国家一、二级建造师资格、全国执业医师实践技能、全国护士执业资格、全省中职院校对口升学、全国健康生殖咨询师等考试，考试人数累计</w:t>
      </w:r>
      <w:r>
        <w:rPr>
          <w:rFonts w:ascii="宋体" w:hAnsi="宋体"/>
          <w:sz w:val="24"/>
        </w:rPr>
        <w:t>10</w:t>
      </w:r>
      <w:r>
        <w:rPr>
          <w:rFonts w:ascii="宋体" w:hAnsi="宋体"/>
          <w:sz w:val="24"/>
        </w:rPr>
        <w:t>万人次。</w:t>
      </w:r>
      <w:r>
        <w:rPr>
          <w:rFonts w:ascii="宋体" w:hAnsi="宋体"/>
          <w:sz w:val="24"/>
        </w:rPr>
        <w:t>2017</w:t>
      </w:r>
      <w:r>
        <w:rPr>
          <w:rFonts w:ascii="宋体" w:hAnsi="宋体"/>
          <w:sz w:val="24"/>
        </w:rPr>
        <w:t>年我校经国家医学考试中心批准，建设国家医师执业资格（口腔类别）实践技能黑龙江考区基地</w:t>
      </w:r>
      <w:r>
        <w:rPr>
          <w:rFonts w:ascii="宋体" w:hAnsi="宋体" w:hint="eastAsia"/>
          <w:sz w:val="24"/>
        </w:rPr>
        <w:t>，</w:t>
      </w:r>
      <w:r>
        <w:rPr>
          <w:rFonts w:ascii="宋体" w:hAnsi="宋体"/>
          <w:sz w:val="24"/>
        </w:rPr>
        <w:t>共承担</w:t>
      </w:r>
      <w:r>
        <w:rPr>
          <w:rFonts w:ascii="宋体" w:hAnsi="宋体"/>
          <w:sz w:val="24"/>
        </w:rPr>
        <w:t>5000</w:t>
      </w:r>
      <w:r>
        <w:rPr>
          <w:rFonts w:ascii="宋体" w:hAnsi="宋体"/>
          <w:sz w:val="24"/>
        </w:rPr>
        <w:t>余人次考试。</w:t>
      </w:r>
      <w:r>
        <w:rPr>
          <w:rFonts w:ascii="宋体" w:hAnsi="宋体" w:hint="eastAsia"/>
          <w:sz w:val="24"/>
        </w:rPr>
        <w:t>自</w:t>
      </w:r>
      <w:r>
        <w:rPr>
          <w:rFonts w:ascii="宋体" w:hAnsi="宋体" w:hint="eastAsia"/>
          <w:sz w:val="24"/>
        </w:rPr>
        <w:t>2015</w:t>
      </w:r>
      <w:r>
        <w:rPr>
          <w:rFonts w:ascii="宋体" w:hAnsi="宋体" w:hint="eastAsia"/>
          <w:sz w:val="24"/>
        </w:rPr>
        <w:t>年以来承担哈尔滨市执业医师资格实践技能考试</w:t>
      </w:r>
      <w:r>
        <w:rPr>
          <w:rFonts w:ascii="宋体" w:hAnsi="宋体" w:hint="eastAsia"/>
          <w:sz w:val="24"/>
        </w:rPr>
        <w:t>16359</w:t>
      </w:r>
      <w:r>
        <w:rPr>
          <w:rFonts w:ascii="宋体" w:hAnsi="宋体" w:hint="eastAsia"/>
          <w:sz w:val="24"/>
        </w:rPr>
        <w:t>人次。</w:t>
      </w:r>
    </w:p>
    <w:p w:rsidR="00553F1B" w:rsidRDefault="00484CEF">
      <w:pPr>
        <w:spacing w:line="360" w:lineRule="auto"/>
        <w:ind w:firstLineChars="196" w:firstLine="472"/>
        <w:jc w:val="left"/>
        <w:rPr>
          <w:rFonts w:ascii="宋体" w:hAnsi="宋体"/>
          <w:b/>
          <w:sz w:val="28"/>
          <w:szCs w:val="28"/>
        </w:rPr>
      </w:pPr>
      <w:r>
        <w:rPr>
          <w:rFonts w:asciiTheme="minorEastAsia" w:eastAsiaTheme="minorEastAsia" w:hAnsiTheme="minorEastAsia" w:hint="eastAsia"/>
          <w:b/>
          <w:kern w:val="0"/>
          <w:sz w:val="24"/>
        </w:rPr>
        <w:lastRenderedPageBreak/>
        <w:t>2.8</w:t>
      </w:r>
      <w:r>
        <w:rPr>
          <w:rFonts w:asciiTheme="minorEastAsia" w:eastAsiaTheme="minorEastAsia" w:hAnsiTheme="minorEastAsia" w:hint="eastAsia"/>
          <w:b/>
          <w:kern w:val="0"/>
          <w:sz w:val="24"/>
        </w:rPr>
        <w:t>学分审验和</w:t>
      </w:r>
      <w:r>
        <w:rPr>
          <w:rFonts w:ascii="宋体" w:hAnsi="宋体"/>
          <w:b/>
          <w:sz w:val="24"/>
        </w:rPr>
        <w:t>资格审查</w:t>
      </w:r>
      <w:r>
        <w:rPr>
          <w:rFonts w:ascii="宋体" w:hAnsi="宋体" w:hint="eastAsia"/>
          <w:b/>
          <w:sz w:val="24"/>
        </w:rPr>
        <w:t>服务</w:t>
      </w:r>
    </w:p>
    <w:p w:rsidR="00553F1B" w:rsidRDefault="00484CEF">
      <w:pPr>
        <w:spacing w:line="360" w:lineRule="auto"/>
        <w:ind w:firstLineChars="200" w:firstLine="480"/>
        <w:rPr>
          <w:rFonts w:ascii="宋体" w:hAnsi="宋体"/>
          <w:sz w:val="24"/>
        </w:rPr>
      </w:pPr>
      <w:r>
        <w:rPr>
          <w:rFonts w:ascii="宋体" w:hAnsi="宋体"/>
          <w:sz w:val="24"/>
        </w:rPr>
        <w:t>2015</w:t>
      </w:r>
      <w:r>
        <w:rPr>
          <w:rFonts w:ascii="宋体" w:hAnsi="宋体" w:hint="eastAsia"/>
          <w:sz w:val="24"/>
        </w:rPr>
        <w:t>年</w:t>
      </w:r>
      <w:r>
        <w:rPr>
          <w:rFonts w:ascii="宋体" w:hAnsi="宋体" w:cstheme="minorBidi" w:hint="eastAsia"/>
          <w:sz w:val="24"/>
        </w:rPr>
        <w:t>～</w:t>
      </w:r>
      <w:r>
        <w:rPr>
          <w:rFonts w:ascii="宋体" w:hAnsi="宋体"/>
          <w:sz w:val="24"/>
        </w:rPr>
        <w:t>2018</w:t>
      </w:r>
      <w:r>
        <w:rPr>
          <w:rFonts w:ascii="宋体" w:hAnsi="宋体"/>
          <w:sz w:val="24"/>
        </w:rPr>
        <w:t>年，</w:t>
      </w:r>
      <w:r>
        <w:rPr>
          <w:rFonts w:ascii="宋体" w:hAnsi="宋体" w:hint="eastAsia"/>
          <w:sz w:val="24"/>
        </w:rPr>
        <w:t>我校</w:t>
      </w:r>
      <w:r>
        <w:rPr>
          <w:rFonts w:ascii="宋体" w:hAnsi="宋体"/>
          <w:sz w:val="24"/>
        </w:rPr>
        <w:t>协助</w:t>
      </w:r>
      <w:r>
        <w:rPr>
          <w:rFonts w:asciiTheme="majorEastAsia" w:eastAsiaTheme="majorEastAsia" w:hAnsiTheme="majorEastAsia" w:cs="宋体" w:hint="eastAsia"/>
          <w:kern w:val="0"/>
          <w:sz w:val="24"/>
        </w:rPr>
        <w:t>省卫生计生委</w:t>
      </w:r>
      <w:r>
        <w:rPr>
          <w:rFonts w:ascii="宋体" w:hAnsi="宋体"/>
          <w:sz w:val="24"/>
        </w:rPr>
        <w:t>科教处，完成全省继续医学教育学分年度、周期审验，共计</w:t>
      </w:r>
      <w:r>
        <w:rPr>
          <w:rFonts w:ascii="宋体" w:hAnsi="宋体"/>
          <w:sz w:val="24"/>
        </w:rPr>
        <w:t>10.68</w:t>
      </w:r>
      <w:r>
        <w:rPr>
          <w:rFonts w:ascii="宋体" w:hAnsi="宋体"/>
          <w:sz w:val="24"/>
        </w:rPr>
        <w:t>万份</w:t>
      </w:r>
      <w:r>
        <w:rPr>
          <w:rFonts w:ascii="宋体" w:hAnsi="宋体" w:hint="eastAsia"/>
          <w:sz w:val="24"/>
        </w:rPr>
        <w:t>；</w:t>
      </w:r>
      <w:r>
        <w:rPr>
          <w:rFonts w:ascii="宋体" w:hAnsi="宋体"/>
          <w:sz w:val="24"/>
        </w:rPr>
        <w:t>协助</w:t>
      </w:r>
      <w:r>
        <w:rPr>
          <w:rFonts w:asciiTheme="majorEastAsia" w:eastAsiaTheme="majorEastAsia" w:hAnsiTheme="majorEastAsia" w:cs="宋体" w:hint="eastAsia"/>
          <w:kern w:val="0"/>
          <w:sz w:val="24"/>
        </w:rPr>
        <w:t>省卫生计生委</w:t>
      </w:r>
      <w:proofErr w:type="gramStart"/>
      <w:r>
        <w:rPr>
          <w:rFonts w:ascii="宋体" w:hAnsi="宋体"/>
          <w:sz w:val="24"/>
        </w:rPr>
        <w:t>医</w:t>
      </w:r>
      <w:proofErr w:type="gramEnd"/>
      <w:r>
        <w:rPr>
          <w:rFonts w:ascii="宋体" w:hAnsi="宋体"/>
          <w:sz w:val="24"/>
        </w:rPr>
        <w:t>政处，完成全省护士、医师执业考试资格审查，共计</w:t>
      </w:r>
      <w:r>
        <w:rPr>
          <w:rFonts w:ascii="宋体" w:hAnsi="宋体"/>
          <w:sz w:val="24"/>
        </w:rPr>
        <w:t>13</w:t>
      </w:r>
      <w:r>
        <w:rPr>
          <w:rFonts w:ascii="宋体" w:hAnsi="宋体"/>
          <w:sz w:val="24"/>
        </w:rPr>
        <w:t>万份。</w:t>
      </w:r>
    </w:p>
    <w:p w:rsidR="00553F1B" w:rsidRDefault="00484CEF">
      <w:pPr>
        <w:widowControl/>
        <w:shd w:val="clear" w:color="auto" w:fill="FFFFFF"/>
        <w:spacing w:line="360" w:lineRule="auto"/>
        <w:ind w:firstLineChars="200" w:firstLine="482"/>
        <w:outlineLvl w:val="1"/>
        <w:rPr>
          <w:rFonts w:asciiTheme="minorEastAsia" w:eastAsiaTheme="minorEastAsia" w:hAnsiTheme="minorEastAsia" w:cs="宋体"/>
          <w:b/>
          <w:bCs/>
          <w:kern w:val="0"/>
          <w:sz w:val="24"/>
        </w:rPr>
      </w:pPr>
      <w:r>
        <w:rPr>
          <w:rFonts w:asciiTheme="minorEastAsia" w:eastAsiaTheme="minorEastAsia" w:hAnsiTheme="minorEastAsia" w:cs="宋体"/>
          <w:b/>
          <w:bCs/>
          <w:kern w:val="0"/>
          <w:sz w:val="24"/>
        </w:rPr>
        <w:t>3.</w:t>
      </w:r>
      <w:r>
        <w:rPr>
          <w:rFonts w:asciiTheme="minorEastAsia" w:eastAsiaTheme="minorEastAsia" w:hAnsiTheme="minorEastAsia" w:cs="宋体" w:hint="eastAsia"/>
          <w:b/>
          <w:bCs/>
          <w:kern w:val="0"/>
          <w:sz w:val="24"/>
        </w:rPr>
        <w:t>对现代卫生职教体系建设的贡献</w:t>
      </w:r>
    </w:p>
    <w:p w:rsidR="00553F1B" w:rsidRDefault="00484CEF">
      <w:pPr>
        <w:widowControl/>
        <w:shd w:val="clear" w:color="auto" w:fill="FFFFFF"/>
        <w:spacing w:line="360" w:lineRule="auto"/>
        <w:ind w:firstLineChars="196" w:firstLine="472"/>
        <w:rPr>
          <w:rFonts w:asciiTheme="majorEastAsia" w:eastAsiaTheme="majorEastAsia" w:hAnsiTheme="majorEastAsia"/>
          <w:b/>
          <w:kern w:val="0"/>
          <w:sz w:val="24"/>
        </w:rPr>
      </w:pPr>
      <w:r>
        <w:rPr>
          <w:rFonts w:asciiTheme="majorEastAsia" w:eastAsiaTheme="majorEastAsia" w:hAnsiTheme="majorEastAsia" w:hint="eastAsia"/>
          <w:b/>
          <w:kern w:val="0"/>
          <w:sz w:val="24"/>
        </w:rPr>
        <w:t>3.1</w:t>
      </w:r>
      <w:r>
        <w:rPr>
          <w:rFonts w:asciiTheme="majorEastAsia" w:eastAsiaTheme="majorEastAsia" w:hAnsiTheme="majorEastAsia"/>
          <w:b/>
          <w:kern w:val="0"/>
          <w:sz w:val="24"/>
        </w:rPr>
        <w:t>中高职衔接贯通培养搭建人才成长立交桥</w:t>
      </w:r>
    </w:p>
    <w:p w:rsidR="00553F1B" w:rsidRDefault="00484CEF">
      <w:pPr>
        <w:widowControl/>
        <w:shd w:val="clear" w:color="auto" w:fill="FFFFFF"/>
        <w:spacing w:line="360" w:lineRule="auto"/>
        <w:ind w:firstLine="539"/>
        <w:rPr>
          <w:rFonts w:asciiTheme="majorEastAsia" w:eastAsiaTheme="majorEastAsia" w:hAnsiTheme="majorEastAsia" w:cs="宋体"/>
          <w:kern w:val="0"/>
          <w:sz w:val="24"/>
        </w:rPr>
      </w:pPr>
      <w:r>
        <w:rPr>
          <w:rFonts w:asciiTheme="majorEastAsia" w:eastAsiaTheme="majorEastAsia" w:hAnsiTheme="majorEastAsia" w:cs="宋体"/>
          <w:kern w:val="0"/>
          <w:sz w:val="24"/>
        </w:rPr>
        <w:t>2012</w:t>
      </w:r>
      <w:r>
        <w:rPr>
          <w:rFonts w:asciiTheme="majorEastAsia" w:eastAsiaTheme="majorEastAsia" w:hAnsiTheme="majorEastAsia" w:cs="宋体" w:hint="eastAsia"/>
          <w:kern w:val="0"/>
          <w:sz w:val="24"/>
        </w:rPr>
        <w:t>年开始，省教育厅、</w:t>
      </w:r>
      <w:r>
        <w:rPr>
          <w:rFonts w:ascii="宋体" w:hAnsi="宋体"/>
          <w:sz w:val="24"/>
        </w:rPr>
        <w:t>省</w:t>
      </w:r>
      <w:r>
        <w:rPr>
          <w:rFonts w:asciiTheme="majorEastAsia" w:eastAsiaTheme="majorEastAsia" w:hAnsiTheme="majorEastAsia" w:cs="宋体" w:hint="eastAsia"/>
          <w:kern w:val="0"/>
          <w:sz w:val="24"/>
        </w:rPr>
        <w:t>卫生计生委支持筹建黑龙江省护理职教集团，学校成为职教集团的牵头单位，并探索中高职衔接“五年贯通</w:t>
      </w:r>
      <w:r>
        <w:rPr>
          <w:rFonts w:asciiTheme="majorEastAsia" w:eastAsiaTheme="majorEastAsia" w:hAnsiTheme="majorEastAsia" w:cs="宋体"/>
          <w:kern w:val="0"/>
          <w:sz w:val="24"/>
        </w:rPr>
        <w:t>2+3</w:t>
      </w:r>
      <w:r>
        <w:rPr>
          <w:rFonts w:asciiTheme="majorEastAsia" w:eastAsiaTheme="majorEastAsia" w:hAnsiTheme="majorEastAsia" w:cs="宋体" w:hint="eastAsia"/>
          <w:kern w:val="0"/>
          <w:sz w:val="24"/>
        </w:rPr>
        <w:t>”人才培养模式。</w:t>
      </w:r>
      <w:r>
        <w:rPr>
          <w:rFonts w:asciiTheme="majorEastAsia" w:eastAsiaTheme="majorEastAsia" w:hAnsiTheme="majorEastAsia" w:cs="宋体"/>
          <w:kern w:val="0"/>
          <w:sz w:val="24"/>
        </w:rPr>
        <w:t>2013</w:t>
      </w:r>
      <w:r>
        <w:rPr>
          <w:rFonts w:asciiTheme="majorEastAsia" w:eastAsiaTheme="majorEastAsia" w:hAnsiTheme="majorEastAsia" w:cs="宋体" w:hint="eastAsia"/>
          <w:kern w:val="0"/>
          <w:sz w:val="24"/>
        </w:rPr>
        <w:t>年以来共招生</w:t>
      </w:r>
      <w:r>
        <w:rPr>
          <w:rFonts w:asciiTheme="majorEastAsia" w:eastAsiaTheme="majorEastAsia" w:hAnsiTheme="majorEastAsia" w:cs="宋体"/>
          <w:kern w:val="0"/>
          <w:sz w:val="24"/>
        </w:rPr>
        <w:t>2400</w:t>
      </w:r>
      <w:r>
        <w:rPr>
          <w:rFonts w:asciiTheme="majorEastAsia" w:eastAsiaTheme="majorEastAsia" w:hAnsiTheme="majorEastAsia" w:cs="宋体" w:hint="eastAsia"/>
          <w:kern w:val="0"/>
          <w:sz w:val="24"/>
        </w:rPr>
        <w:t>人（护理专业和临床医学）。通过中高职两个阶段一体化的培养，不仅实现了初中起点学生高质量就业，而且促进了各学校教育教学的</w:t>
      </w:r>
      <w:r>
        <w:rPr>
          <w:rFonts w:asciiTheme="majorEastAsia" w:eastAsiaTheme="majorEastAsia" w:hAnsiTheme="majorEastAsia" w:cs="宋体" w:hint="eastAsia"/>
          <w:kern w:val="0"/>
          <w:sz w:val="24"/>
        </w:rPr>
        <w:t>提升，为中等卫生职业学校找到了新的发展途径，对现代卫生职教体系建设做出了贡献。</w:t>
      </w:r>
    </w:p>
    <w:p w:rsidR="00553F1B" w:rsidRDefault="00484CEF">
      <w:pPr>
        <w:spacing w:line="360" w:lineRule="auto"/>
        <w:ind w:firstLineChars="200" w:firstLine="482"/>
        <w:rPr>
          <w:rFonts w:asciiTheme="majorEastAsia" w:eastAsiaTheme="majorEastAsia" w:hAnsiTheme="majorEastAsia"/>
          <w:b/>
          <w:kern w:val="0"/>
          <w:sz w:val="24"/>
        </w:rPr>
      </w:pPr>
      <w:r>
        <w:rPr>
          <w:rFonts w:asciiTheme="majorEastAsia" w:eastAsiaTheme="majorEastAsia" w:hAnsiTheme="majorEastAsia" w:hint="eastAsia"/>
          <w:b/>
          <w:kern w:val="0"/>
          <w:sz w:val="24"/>
        </w:rPr>
        <w:t>3.2</w:t>
      </w:r>
      <w:r>
        <w:rPr>
          <w:rFonts w:asciiTheme="majorEastAsia" w:eastAsiaTheme="majorEastAsia" w:hAnsiTheme="majorEastAsia" w:hint="eastAsia"/>
          <w:b/>
          <w:kern w:val="0"/>
          <w:sz w:val="24"/>
        </w:rPr>
        <w:t>发挥资源优势</w:t>
      </w:r>
      <w:proofErr w:type="gramStart"/>
      <w:r>
        <w:rPr>
          <w:rFonts w:asciiTheme="majorEastAsia" w:eastAsiaTheme="majorEastAsia" w:hAnsiTheme="majorEastAsia"/>
          <w:b/>
          <w:kern w:val="0"/>
          <w:sz w:val="24"/>
        </w:rPr>
        <w:t>落实援疆任务</w:t>
      </w:r>
      <w:proofErr w:type="gramEnd"/>
    </w:p>
    <w:p w:rsidR="00553F1B" w:rsidRDefault="00484CEF">
      <w:pPr>
        <w:spacing w:line="360" w:lineRule="auto"/>
        <w:ind w:firstLineChars="200" w:firstLine="480"/>
        <w:rPr>
          <w:rFonts w:ascii="宋体" w:hAnsi="宋体"/>
          <w:kern w:val="0"/>
          <w:sz w:val="24"/>
        </w:rPr>
      </w:pPr>
      <w:r>
        <w:rPr>
          <w:rFonts w:ascii="宋体" w:hAnsi="宋体"/>
          <w:kern w:val="0"/>
          <w:sz w:val="24"/>
        </w:rPr>
        <w:t>发挥学校教育资源优势，实施教育援疆、教育扶贫。为了提升阿勒泰</w:t>
      </w:r>
      <w:r>
        <w:rPr>
          <w:rFonts w:ascii="宋体" w:hAnsi="宋体" w:hint="eastAsia"/>
          <w:kern w:val="0"/>
          <w:sz w:val="24"/>
        </w:rPr>
        <w:t>地区</w:t>
      </w:r>
      <w:r>
        <w:rPr>
          <w:rFonts w:ascii="宋体" w:hAnsi="宋体"/>
          <w:kern w:val="0"/>
          <w:sz w:val="24"/>
        </w:rPr>
        <w:t>卫校办学层次和办学能力，培养更多</w:t>
      </w:r>
      <w:r>
        <w:rPr>
          <w:rFonts w:ascii="宋体" w:hAnsi="宋体" w:hint="eastAsia"/>
          <w:kern w:val="0"/>
          <w:sz w:val="24"/>
        </w:rPr>
        <w:t>的</w:t>
      </w:r>
      <w:r>
        <w:rPr>
          <w:rFonts w:ascii="宋体" w:hAnsi="宋体"/>
          <w:kern w:val="0"/>
          <w:sz w:val="24"/>
        </w:rPr>
        <w:t>高素质护理人才，改变偏远农牧区看病难局面</w:t>
      </w:r>
      <w:r>
        <w:rPr>
          <w:rFonts w:ascii="宋体" w:hAnsi="宋体" w:hint="eastAsia"/>
          <w:kern w:val="0"/>
          <w:sz w:val="24"/>
        </w:rPr>
        <w:t>，</w:t>
      </w:r>
      <w:r>
        <w:rPr>
          <w:rFonts w:ascii="宋体" w:hAnsi="宋体"/>
          <w:kern w:val="0"/>
          <w:sz w:val="24"/>
        </w:rPr>
        <w:t>经两省教育主管部门研究决定，学校与新疆阿勒泰</w:t>
      </w:r>
      <w:r>
        <w:rPr>
          <w:rFonts w:ascii="宋体" w:hAnsi="宋体" w:hint="eastAsia"/>
          <w:kern w:val="0"/>
          <w:sz w:val="24"/>
        </w:rPr>
        <w:t>地区</w:t>
      </w:r>
      <w:r>
        <w:rPr>
          <w:rFonts w:ascii="宋体" w:hAnsi="宋体"/>
          <w:kern w:val="0"/>
          <w:sz w:val="24"/>
        </w:rPr>
        <w:t>卫校签订联合办学协议，从</w:t>
      </w:r>
      <w:r>
        <w:rPr>
          <w:rFonts w:ascii="宋体" w:hAnsi="宋体"/>
          <w:kern w:val="0"/>
          <w:sz w:val="24"/>
        </w:rPr>
        <w:t>2017</w:t>
      </w:r>
      <w:r>
        <w:rPr>
          <w:rFonts w:ascii="宋体" w:hAnsi="宋体"/>
          <w:kern w:val="0"/>
          <w:sz w:val="24"/>
        </w:rPr>
        <w:t>年开始联合培养</w:t>
      </w:r>
      <w:r>
        <w:rPr>
          <w:rFonts w:ascii="宋体" w:hAnsi="宋体" w:hint="eastAsia"/>
          <w:kern w:val="0"/>
          <w:sz w:val="24"/>
        </w:rPr>
        <w:t>“</w:t>
      </w:r>
      <w:r>
        <w:rPr>
          <w:rFonts w:ascii="宋体" w:hAnsi="宋体"/>
          <w:kern w:val="0"/>
          <w:sz w:val="24"/>
        </w:rPr>
        <w:t>3+2</w:t>
      </w:r>
      <w:r>
        <w:rPr>
          <w:rFonts w:ascii="宋体" w:hAnsi="宋体" w:hint="eastAsia"/>
          <w:kern w:val="0"/>
          <w:sz w:val="24"/>
        </w:rPr>
        <w:t>”</w:t>
      </w:r>
      <w:r>
        <w:rPr>
          <w:rFonts w:ascii="宋体" w:hAnsi="宋体"/>
          <w:kern w:val="0"/>
          <w:sz w:val="24"/>
        </w:rPr>
        <w:t>中高职贯通护理人才，</w:t>
      </w:r>
      <w:r>
        <w:rPr>
          <w:rFonts w:ascii="宋体" w:hAnsi="宋体" w:cs="宋体" w:hint="eastAsia"/>
          <w:kern w:val="0"/>
          <w:sz w:val="24"/>
        </w:rPr>
        <w:t>每年</w:t>
      </w:r>
      <w:r>
        <w:rPr>
          <w:rFonts w:ascii="宋体" w:hAnsi="宋体"/>
          <w:kern w:val="0"/>
          <w:sz w:val="24"/>
        </w:rPr>
        <w:t>招生</w:t>
      </w:r>
      <w:r>
        <w:rPr>
          <w:rFonts w:ascii="宋体" w:hAnsi="宋体"/>
          <w:kern w:val="0"/>
          <w:sz w:val="24"/>
        </w:rPr>
        <w:t>30</w:t>
      </w:r>
      <w:r>
        <w:rPr>
          <w:rFonts w:ascii="宋体" w:hAnsi="宋体"/>
          <w:kern w:val="0"/>
          <w:sz w:val="24"/>
        </w:rPr>
        <w:t>人</w:t>
      </w:r>
      <w:r>
        <w:rPr>
          <w:rFonts w:ascii="宋体" w:hAnsi="宋体" w:hint="eastAsia"/>
          <w:kern w:val="0"/>
          <w:sz w:val="24"/>
        </w:rPr>
        <w:t>，连续培养</w:t>
      </w:r>
      <w:r>
        <w:rPr>
          <w:rFonts w:ascii="宋体" w:hAnsi="宋体" w:hint="eastAsia"/>
          <w:kern w:val="0"/>
          <w:sz w:val="24"/>
        </w:rPr>
        <w:t>3</w:t>
      </w:r>
      <w:r>
        <w:rPr>
          <w:rFonts w:ascii="宋体" w:hAnsi="宋体" w:hint="eastAsia"/>
          <w:kern w:val="0"/>
          <w:sz w:val="24"/>
        </w:rPr>
        <w:t>年。学校选派</w:t>
      </w:r>
      <w:r>
        <w:rPr>
          <w:rFonts w:ascii="宋体" w:hAnsi="宋体" w:hint="eastAsia"/>
          <w:kern w:val="0"/>
          <w:sz w:val="24"/>
        </w:rPr>
        <w:t>4</w:t>
      </w:r>
      <w:r>
        <w:rPr>
          <w:rFonts w:ascii="宋体" w:hAnsi="宋体" w:hint="eastAsia"/>
          <w:kern w:val="0"/>
          <w:sz w:val="24"/>
        </w:rPr>
        <w:t>名优秀专职教师对当地教师进行培训、培养</w:t>
      </w:r>
      <w:r>
        <w:rPr>
          <w:rFonts w:ascii="宋体" w:hAnsi="宋体"/>
          <w:kern w:val="0"/>
          <w:sz w:val="24"/>
        </w:rPr>
        <w:t>。</w:t>
      </w:r>
      <w:r>
        <w:rPr>
          <w:rFonts w:ascii="宋体" w:hAnsi="宋体"/>
          <w:kern w:val="0"/>
          <w:sz w:val="24"/>
        </w:rPr>
        <w:t>2013</w:t>
      </w:r>
      <w:r>
        <w:rPr>
          <w:rFonts w:ascii="宋体" w:hAnsi="宋体"/>
          <w:kern w:val="0"/>
          <w:sz w:val="24"/>
        </w:rPr>
        <w:t>年</w:t>
      </w:r>
      <w:r>
        <w:rPr>
          <w:rFonts w:ascii="宋体" w:hAnsi="宋体" w:hint="eastAsia"/>
          <w:kern w:val="0"/>
          <w:sz w:val="24"/>
        </w:rPr>
        <w:t>以来</w:t>
      </w:r>
      <w:r>
        <w:rPr>
          <w:rFonts w:ascii="宋体" w:hAnsi="宋体"/>
          <w:kern w:val="0"/>
          <w:sz w:val="24"/>
        </w:rPr>
        <w:t>承担</w:t>
      </w:r>
      <w:proofErr w:type="gramStart"/>
      <w:r>
        <w:rPr>
          <w:rFonts w:ascii="宋体" w:hAnsi="宋体"/>
          <w:kern w:val="0"/>
          <w:sz w:val="24"/>
        </w:rPr>
        <w:t>援疆培训</w:t>
      </w:r>
      <w:proofErr w:type="gramEnd"/>
      <w:r>
        <w:rPr>
          <w:rFonts w:ascii="宋体" w:hAnsi="宋体"/>
          <w:kern w:val="0"/>
          <w:sz w:val="24"/>
        </w:rPr>
        <w:t>任务，培训新疆阿勒泰</w:t>
      </w:r>
      <w:r>
        <w:rPr>
          <w:rFonts w:ascii="宋体" w:hAnsi="宋体" w:hint="eastAsia"/>
          <w:kern w:val="0"/>
          <w:sz w:val="24"/>
        </w:rPr>
        <w:t>地区</w:t>
      </w:r>
      <w:r>
        <w:rPr>
          <w:rFonts w:ascii="宋体" w:hAnsi="宋体"/>
          <w:kern w:val="0"/>
          <w:sz w:val="24"/>
        </w:rPr>
        <w:t>卫校教师</w:t>
      </w:r>
      <w:r>
        <w:rPr>
          <w:rFonts w:ascii="宋体" w:hAnsi="宋体" w:hint="eastAsia"/>
          <w:kern w:val="0"/>
          <w:sz w:val="24"/>
        </w:rPr>
        <w:t>5</w:t>
      </w:r>
      <w:r>
        <w:rPr>
          <w:rFonts w:ascii="宋体" w:hAnsi="宋体"/>
          <w:kern w:val="0"/>
          <w:sz w:val="24"/>
        </w:rPr>
        <w:t>人</w:t>
      </w:r>
      <w:r>
        <w:rPr>
          <w:rFonts w:ascii="宋体" w:hAnsi="宋体" w:hint="eastAsia"/>
          <w:kern w:val="0"/>
          <w:sz w:val="24"/>
        </w:rPr>
        <w:t>次</w:t>
      </w:r>
      <w:r>
        <w:rPr>
          <w:rFonts w:ascii="宋体" w:hAnsi="宋体"/>
          <w:kern w:val="0"/>
          <w:sz w:val="24"/>
        </w:rPr>
        <w:t>。</w:t>
      </w:r>
    </w:p>
    <w:p w:rsidR="00553F1B" w:rsidRDefault="00484CEF">
      <w:pPr>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3.3</w:t>
      </w:r>
      <w:r>
        <w:rPr>
          <w:rFonts w:asciiTheme="minorEastAsia" w:eastAsiaTheme="minorEastAsia" w:hAnsiTheme="minorEastAsia" w:hint="eastAsia"/>
          <w:b/>
          <w:kern w:val="0"/>
          <w:sz w:val="24"/>
        </w:rPr>
        <w:t>承办龙江</w:t>
      </w:r>
      <w:r>
        <w:rPr>
          <w:b/>
          <w:sz w:val="24"/>
        </w:rPr>
        <w:t>职教</w:t>
      </w:r>
      <w:r>
        <w:rPr>
          <w:rFonts w:asciiTheme="minorEastAsia" w:eastAsiaTheme="minorEastAsia" w:hAnsiTheme="minorEastAsia" w:hint="eastAsia"/>
          <w:b/>
          <w:kern w:val="0"/>
          <w:sz w:val="24"/>
        </w:rPr>
        <w:t>大讲堂</w:t>
      </w:r>
    </w:p>
    <w:p w:rsidR="00553F1B" w:rsidRDefault="00484CEF">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省教育厅联合省高校师资培训中心</w:t>
      </w:r>
      <w:r>
        <w:rPr>
          <w:rFonts w:asciiTheme="majorEastAsia" w:eastAsiaTheme="majorEastAsia" w:hAnsiTheme="majorEastAsia" w:hint="eastAsia"/>
          <w:sz w:val="24"/>
        </w:rPr>
        <w:t>主办的</w:t>
      </w:r>
      <w:r>
        <w:rPr>
          <w:rFonts w:asciiTheme="majorEastAsia" w:eastAsiaTheme="majorEastAsia" w:hAnsiTheme="majorEastAsia"/>
          <w:sz w:val="24"/>
        </w:rPr>
        <w:t>龙江职教大讲堂</w:t>
      </w:r>
      <w:r>
        <w:rPr>
          <w:rFonts w:asciiTheme="majorEastAsia" w:eastAsiaTheme="majorEastAsia" w:hAnsiTheme="majorEastAsia" w:hint="eastAsia"/>
          <w:sz w:val="24"/>
        </w:rPr>
        <w:t>，由我校承办了四场。邀请国内知名专家讲授</w:t>
      </w:r>
      <w:r>
        <w:rPr>
          <w:rFonts w:asciiTheme="majorEastAsia" w:eastAsiaTheme="majorEastAsia" w:hAnsiTheme="majorEastAsia"/>
          <w:sz w:val="24"/>
        </w:rPr>
        <w:t>职业教育</w:t>
      </w:r>
      <w:r>
        <w:rPr>
          <w:rFonts w:asciiTheme="majorEastAsia" w:eastAsiaTheme="majorEastAsia" w:hAnsiTheme="majorEastAsia" w:hint="eastAsia"/>
          <w:sz w:val="24"/>
        </w:rPr>
        <w:t>的</w:t>
      </w:r>
      <w:r>
        <w:rPr>
          <w:rFonts w:asciiTheme="majorEastAsia" w:eastAsiaTheme="majorEastAsia" w:hAnsiTheme="majorEastAsia"/>
          <w:sz w:val="24"/>
        </w:rPr>
        <w:t>先进教育理念</w:t>
      </w:r>
      <w:r>
        <w:rPr>
          <w:rFonts w:asciiTheme="majorEastAsia" w:eastAsiaTheme="majorEastAsia" w:hAnsiTheme="majorEastAsia" w:hint="eastAsia"/>
          <w:sz w:val="24"/>
        </w:rPr>
        <w:t>、</w:t>
      </w:r>
      <w:r>
        <w:rPr>
          <w:rFonts w:asciiTheme="majorEastAsia" w:eastAsiaTheme="majorEastAsia" w:hAnsiTheme="majorEastAsia"/>
          <w:sz w:val="24"/>
        </w:rPr>
        <w:t>先进办学治校经验</w:t>
      </w:r>
      <w:r>
        <w:rPr>
          <w:rFonts w:asciiTheme="majorEastAsia" w:eastAsiaTheme="majorEastAsia" w:hAnsiTheme="majorEastAsia" w:hint="eastAsia"/>
          <w:sz w:val="24"/>
        </w:rPr>
        <w:t>、</w:t>
      </w:r>
      <w:r>
        <w:rPr>
          <w:rFonts w:asciiTheme="majorEastAsia" w:eastAsiaTheme="majorEastAsia" w:hAnsiTheme="majorEastAsia"/>
          <w:sz w:val="24"/>
        </w:rPr>
        <w:t>先进管理模式与方法</w:t>
      </w:r>
      <w:r>
        <w:rPr>
          <w:rFonts w:asciiTheme="majorEastAsia" w:eastAsiaTheme="majorEastAsia" w:hAnsiTheme="majorEastAsia" w:hint="eastAsia"/>
          <w:sz w:val="24"/>
        </w:rPr>
        <w:t>，</w:t>
      </w:r>
      <w:r>
        <w:rPr>
          <w:rFonts w:asciiTheme="majorEastAsia" w:eastAsiaTheme="majorEastAsia" w:hAnsiTheme="majorEastAsia"/>
          <w:sz w:val="24"/>
        </w:rPr>
        <w:t>省教育厅职成处领导、省高校师资培训中心领导以及全省高职、中职院校的学校领导、教学管理人员和骨干教师</w:t>
      </w:r>
      <w:r>
        <w:rPr>
          <w:rFonts w:asciiTheme="majorEastAsia" w:eastAsiaTheme="majorEastAsia" w:hAnsiTheme="majorEastAsia" w:hint="eastAsia"/>
          <w:sz w:val="24"/>
        </w:rPr>
        <w:t>，</w:t>
      </w:r>
      <w:proofErr w:type="gramStart"/>
      <w:r>
        <w:rPr>
          <w:rFonts w:asciiTheme="majorEastAsia" w:eastAsiaTheme="majorEastAsia" w:hAnsiTheme="majorEastAsia" w:hint="eastAsia"/>
          <w:sz w:val="24"/>
        </w:rPr>
        <w:t>每次近</w:t>
      </w:r>
      <w:proofErr w:type="gramEnd"/>
      <w:r>
        <w:rPr>
          <w:rFonts w:asciiTheme="majorEastAsia" w:eastAsiaTheme="majorEastAsia" w:hAnsiTheme="majorEastAsia"/>
          <w:sz w:val="24"/>
        </w:rPr>
        <w:t>800</w:t>
      </w:r>
      <w:r>
        <w:rPr>
          <w:rFonts w:asciiTheme="majorEastAsia" w:eastAsiaTheme="majorEastAsia" w:hAnsiTheme="majorEastAsia"/>
          <w:sz w:val="24"/>
        </w:rPr>
        <w:t>人</w:t>
      </w:r>
      <w:r>
        <w:rPr>
          <w:rFonts w:asciiTheme="majorEastAsia" w:eastAsiaTheme="majorEastAsia" w:hAnsiTheme="majorEastAsia" w:hint="eastAsia"/>
          <w:sz w:val="24"/>
        </w:rPr>
        <w:t>参会。</w:t>
      </w:r>
      <w:r>
        <w:rPr>
          <w:rFonts w:asciiTheme="majorEastAsia" w:eastAsiaTheme="majorEastAsia" w:hAnsiTheme="majorEastAsia"/>
          <w:sz w:val="24"/>
        </w:rPr>
        <w:t>为兄弟院校更多地了解我校提供了难得的机会，为我校服</w:t>
      </w:r>
      <w:proofErr w:type="gramStart"/>
      <w:r>
        <w:rPr>
          <w:rFonts w:asciiTheme="majorEastAsia" w:eastAsiaTheme="majorEastAsia" w:hAnsiTheme="majorEastAsia"/>
          <w:sz w:val="24"/>
        </w:rPr>
        <w:t>务</w:t>
      </w:r>
      <w:proofErr w:type="gramEnd"/>
      <w:r>
        <w:rPr>
          <w:rFonts w:asciiTheme="majorEastAsia" w:eastAsiaTheme="majorEastAsia" w:hAnsiTheme="majorEastAsia"/>
          <w:sz w:val="24"/>
        </w:rPr>
        <w:t>全省职业教育搭建了平台，展示了管理和服务的实力，为职业院校教师</w:t>
      </w:r>
      <w:r>
        <w:rPr>
          <w:rFonts w:asciiTheme="majorEastAsia" w:eastAsiaTheme="majorEastAsia" w:hAnsiTheme="majorEastAsia" w:hint="eastAsia"/>
          <w:sz w:val="24"/>
        </w:rPr>
        <w:t>提供</w:t>
      </w:r>
      <w:r>
        <w:rPr>
          <w:rFonts w:asciiTheme="majorEastAsia" w:eastAsiaTheme="majorEastAsia" w:hAnsiTheme="majorEastAsia"/>
          <w:sz w:val="24"/>
        </w:rPr>
        <w:t>了更广阔的学习和交流平台，对进一步转变教育教学观念、提升教师教育教学能力水平起</w:t>
      </w:r>
      <w:r>
        <w:rPr>
          <w:rFonts w:asciiTheme="majorEastAsia" w:eastAsiaTheme="majorEastAsia" w:hAnsiTheme="majorEastAsia"/>
          <w:sz w:val="24"/>
        </w:rPr>
        <w:t>到了积极的促进作用。</w:t>
      </w:r>
    </w:p>
    <w:p w:rsidR="00553F1B" w:rsidRDefault="00484CEF">
      <w:pPr>
        <w:widowControl/>
        <w:shd w:val="clear" w:color="auto" w:fill="FFFFFF"/>
        <w:spacing w:line="360" w:lineRule="auto"/>
        <w:ind w:firstLineChars="200" w:firstLine="482"/>
        <w:outlineLvl w:val="1"/>
        <w:rPr>
          <w:rFonts w:ascii="宋体" w:hAnsi="宋体" w:cs="宋体"/>
          <w:b/>
          <w:bCs/>
          <w:kern w:val="0"/>
          <w:sz w:val="24"/>
        </w:rPr>
      </w:pPr>
      <w:r>
        <w:rPr>
          <w:rFonts w:ascii="宋体" w:hAnsi="宋体" w:cs="宋体"/>
          <w:b/>
          <w:bCs/>
          <w:kern w:val="0"/>
          <w:sz w:val="24"/>
        </w:rPr>
        <w:t>4.</w:t>
      </w:r>
      <w:r>
        <w:rPr>
          <w:rFonts w:ascii="宋体" w:hAnsi="宋体" w:cs="宋体" w:hint="eastAsia"/>
          <w:b/>
          <w:bCs/>
          <w:kern w:val="0"/>
          <w:sz w:val="24"/>
        </w:rPr>
        <w:t>对现代护理质量文化和医学人文精神的影响</w:t>
      </w:r>
    </w:p>
    <w:p w:rsidR="00553F1B" w:rsidRDefault="00484CEF">
      <w:pPr>
        <w:widowControl/>
        <w:shd w:val="clear" w:color="auto" w:fill="FFFFFF"/>
        <w:spacing w:line="360" w:lineRule="auto"/>
        <w:ind w:firstLineChars="200" w:firstLine="480"/>
        <w:rPr>
          <w:rFonts w:ascii="宋体" w:hAnsi="宋体" w:cs="宋体"/>
          <w:kern w:val="0"/>
          <w:sz w:val="24"/>
        </w:rPr>
      </w:pPr>
      <w:r>
        <w:rPr>
          <w:rFonts w:ascii="宋体" w:hAnsi="宋体" w:cs="宋体" w:hint="eastAsia"/>
          <w:kern w:val="0"/>
          <w:sz w:val="24"/>
        </w:rPr>
        <w:lastRenderedPageBreak/>
        <w:t>我校充分发挥天使剧场和黑龙江现代护理实训中心区域共享作用，通过院校合作、</w:t>
      </w:r>
      <w:proofErr w:type="gramStart"/>
      <w:r>
        <w:rPr>
          <w:rFonts w:ascii="宋体" w:hAnsi="宋体" w:cs="宋体" w:hint="eastAsia"/>
          <w:kern w:val="0"/>
          <w:sz w:val="24"/>
        </w:rPr>
        <w:t>医</w:t>
      </w:r>
      <w:proofErr w:type="gramEnd"/>
      <w:r>
        <w:rPr>
          <w:rFonts w:ascii="宋体" w:hAnsi="宋体" w:cs="宋体" w:hint="eastAsia"/>
          <w:kern w:val="0"/>
          <w:sz w:val="24"/>
        </w:rPr>
        <w:t>教融合，在护理实训基地文化建设、技术技能规范、技术技能水平、人文关怀及南丁格尔精神的传承等方面，对院校发展起到了示范作用，形成了具有学校特色的现代护理文化和医学人文精神，对现代护理质量文化产生了较大影响。由此吸引多位国内外专家来学校讲学，如福建医科大学护理学院院长姜小鹰，北京大学教授赵国栋，中国药科大学教授陈曙，上海健康医学院护理部主任张美琴，金华职业技术学院教授胡野，黄</w:t>
      </w:r>
      <w:proofErr w:type="gramStart"/>
      <w:r>
        <w:rPr>
          <w:rFonts w:ascii="宋体" w:hAnsi="宋体" w:cs="宋体" w:hint="eastAsia"/>
          <w:kern w:val="0"/>
          <w:sz w:val="24"/>
        </w:rPr>
        <w:t>岗职业</w:t>
      </w:r>
      <w:proofErr w:type="gramEnd"/>
      <w:r>
        <w:rPr>
          <w:rFonts w:ascii="宋体" w:hAnsi="宋体" w:cs="宋体" w:hint="eastAsia"/>
          <w:kern w:val="0"/>
          <w:sz w:val="24"/>
        </w:rPr>
        <w:t>技术学院教授熊发涯，</w:t>
      </w:r>
      <w:r>
        <w:rPr>
          <w:rFonts w:asciiTheme="majorEastAsia" w:eastAsiaTheme="majorEastAsia" w:hAnsiTheme="majorEastAsia" w:hint="eastAsia"/>
          <w:sz w:val="24"/>
        </w:rPr>
        <w:t>中国人民解放军总医院总护士长李海燕</w:t>
      </w:r>
      <w:r>
        <w:rPr>
          <w:rFonts w:asciiTheme="majorEastAsia" w:eastAsiaTheme="majorEastAsia" w:hAnsiTheme="majorEastAsia" w:cs="宋体" w:hint="eastAsia"/>
          <w:kern w:val="0"/>
          <w:sz w:val="24"/>
        </w:rPr>
        <w:t>等。</w:t>
      </w:r>
      <w:r>
        <w:rPr>
          <w:rFonts w:asciiTheme="majorEastAsia" w:eastAsiaTheme="majorEastAsia" w:hAnsiTheme="majorEastAsia" w:cs="宋体" w:hint="eastAsia"/>
          <w:kern w:val="0"/>
          <w:sz w:val="24"/>
        </w:rPr>
        <w:t>同时邀请省内</w:t>
      </w:r>
      <w:r>
        <w:rPr>
          <w:rFonts w:asciiTheme="majorEastAsia" w:eastAsiaTheme="majorEastAsia" w:hAnsiTheme="majorEastAsia" w:cs="宋体" w:hint="eastAsia"/>
          <w:kern w:val="0"/>
          <w:sz w:val="24"/>
        </w:rPr>
        <w:t>10</w:t>
      </w:r>
      <w:r>
        <w:rPr>
          <w:rFonts w:asciiTheme="majorEastAsia" w:eastAsiaTheme="majorEastAsia" w:hAnsiTheme="majorEastAsia" w:cs="宋体" w:hint="eastAsia"/>
          <w:kern w:val="0"/>
          <w:sz w:val="24"/>
        </w:rPr>
        <w:t>余所中高职</w:t>
      </w:r>
      <w:r>
        <w:rPr>
          <w:rFonts w:ascii="宋体" w:hAnsi="宋体" w:cs="宋体" w:hint="eastAsia"/>
          <w:kern w:val="0"/>
          <w:sz w:val="24"/>
        </w:rPr>
        <w:t>卫生职业院校和近</w:t>
      </w:r>
      <w:r>
        <w:rPr>
          <w:rFonts w:ascii="宋体" w:hAnsi="宋体" w:cs="宋体" w:hint="eastAsia"/>
          <w:kern w:val="0"/>
          <w:sz w:val="24"/>
        </w:rPr>
        <w:t>30</w:t>
      </w:r>
      <w:r>
        <w:rPr>
          <w:rFonts w:ascii="宋体" w:hAnsi="宋体" w:cs="宋体" w:hint="eastAsia"/>
          <w:kern w:val="0"/>
          <w:sz w:val="24"/>
        </w:rPr>
        <w:t>所临床医院的领导、老师们参加学习，共同分享新理念、新思路、新方法，实现校企融合。</w:t>
      </w:r>
    </w:p>
    <w:p w:rsidR="00553F1B" w:rsidRDefault="00484CEF">
      <w:pPr>
        <w:widowControl/>
        <w:shd w:val="clear" w:color="auto" w:fill="FFFFFF"/>
        <w:spacing w:line="360" w:lineRule="auto"/>
        <w:ind w:firstLineChars="200" w:firstLine="482"/>
        <w:outlineLvl w:val="1"/>
        <w:rPr>
          <w:rFonts w:ascii="宋体" w:hAnsi="宋体" w:cs="宋体"/>
          <w:b/>
          <w:bCs/>
          <w:kern w:val="0"/>
          <w:sz w:val="24"/>
        </w:rPr>
      </w:pPr>
      <w:r>
        <w:rPr>
          <w:rFonts w:ascii="宋体" w:hAnsi="宋体" w:cs="宋体"/>
          <w:b/>
          <w:bCs/>
          <w:kern w:val="0"/>
          <w:sz w:val="24"/>
        </w:rPr>
        <w:t>5.</w:t>
      </w:r>
      <w:r>
        <w:rPr>
          <w:rFonts w:ascii="宋体" w:hAnsi="宋体" w:cs="宋体" w:hint="eastAsia"/>
          <w:b/>
          <w:bCs/>
          <w:kern w:val="0"/>
          <w:sz w:val="24"/>
        </w:rPr>
        <w:t>搭建国际化人才成长立交桥，引领学生走向世界</w:t>
      </w:r>
    </w:p>
    <w:p w:rsidR="00553F1B" w:rsidRDefault="00484CEF">
      <w:pPr>
        <w:widowControl/>
        <w:shd w:val="clear" w:color="auto" w:fill="FFFFFF"/>
        <w:spacing w:line="360" w:lineRule="auto"/>
        <w:ind w:right="210" w:firstLineChars="200" w:firstLine="480"/>
        <w:rPr>
          <w:rFonts w:ascii="宋体" w:hAnsi="宋体" w:cs="宋体"/>
          <w:kern w:val="0"/>
          <w:sz w:val="24"/>
        </w:rPr>
      </w:pPr>
      <w:r>
        <w:rPr>
          <w:rFonts w:ascii="宋体" w:hAnsi="宋体" w:cs="宋体" w:hint="eastAsia"/>
          <w:kern w:val="0"/>
          <w:sz w:val="24"/>
        </w:rPr>
        <w:t>实施国际化发展战略，为学生搭建国际化人才成长立交桥，通过举全校之</w:t>
      </w:r>
      <w:proofErr w:type="gramStart"/>
      <w:r>
        <w:rPr>
          <w:rFonts w:ascii="宋体" w:hAnsi="宋体" w:cs="宋体" w:hint="eastAsia"/>
          <w:kern w:val="0"/>
          <w:sz w:val="24"/>
        </w:rPr>
        <w:t>力全面</w:t>
      </w:r>
      <w:proofErr w:type="gramEnd"/>
      <w:r>
        <w:rPr>
          <w:rFonts w:ascii="宋体" w:hAnsi="宋体" w:cs="宋体" w:hint="eastAsia"/>
          <w:kern w:val="0"/>
          <w:sz w:val="24"/>
        </w:rPr>
        <w:t>培养、重点培养，让</w:t>
      </w:r>
      <w:r>
        <w:rPr>
          <w:rFonts w:ascii="宋体" w:hAnsi="宋体" w:cs="宋体"/>
          <w:kern w:val="0"/>
          <w:sz w:val="24"/>
        </w:rPr>
        <w:t>1</w:t>
      </w:r>
      <w:r>
        <w:rPr>
          <w:rFonts w:ascii="宋体" w:hAnsi="宋体" w:cs="宋体" w:hint="eastAsia"/>
          <w:kern w:val="0"/>
          <w:sz w:val="24"/>
        </w:rPr>
        <w:t>5</w:t>
      </w:r>
      <w:r>
        <w:rPr>
          <w:rFonts w:ascii="宋体" w:hAnsi="宋体" w:cs="宋体"/>
          <w:kern w:val="0"/>
          <w:sz w:val="24"/>
        </w:rPr>
        <w:t>0</w:t>
      </w:r>
      <w:r>
        <w:rPr>
          <w:rFonts w:ascii="宋体" w:hAnsi="宋体" w:cs="宋体" w:hint="eastAsia"/>
          <w:kern w:val="0"/>
          <w:sz w:val="24"/>
        </w:rPr>
        <w:t>余名学生到美国、澳大利亚、新加坡、日本、韩国、沙特留学、就业，引领学生走向世界，开拓国际视野，向国际化护理人才发展，对学生、对家庭、对我国的护理事业发展具有开创性、里程碑式的意义。</w:t>
      </w:r>
    </w:p>
    <w:p w:rsidR="00553F1B" w:rsidRDefault="00484CEF">
      <w:pPr>
        <w:widowControl/>
        <w:shd w:val="clear" w:color="auto" w:fill="FFFFFF"/>
        <w:spacing w:line="360" w:lineRule="auto"/>
        <w:ind w:right="210" w:firstLineChars="200" w:firstLine="48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社会服务贡献情况见表</w:t>
      </w:r>
      <w:r>
        <w:rPr>
          <w:rFonts w:asciiTheme="minorEastAsia" w:eastAsiaTheme="minorEastAsia" w:hAnsiTheme="minorEastAsia" w:cs="宋体" w:hint="eastAsia"/>
          <w:bCs/>
          <w:kern w:val="0"/>
          <w:sz w:val="24"/>
        </w:rPr>
        <w:t>8</w:t>
      </w:r>
      <w:r>
        <w:rPr>
          <w:rFonts w:asciiTheme="minorEastAsia" w:eastAsiaTheme="minorEastAsia" w:hAnsiTheme="minorEastAsia" w:cs="宋体" w:hint="eastAsia"/>
          <w:bCs/>
          <w:kern w:val="0"/>
          <w:sz w:val="24"/>
        </w:rPr>
        <w:t>。</w:t>
      </w:r>
    </w:p>
    <w:p w:rsidR="00553F1B" w:rsidRDefault="00553F1B">
      <w:pPr>
        <w:widowControl/>
        <w:shd w:val="clear" w:color="auto" w:fill="FFFFFF"/>
        <w:spacing w:line="360" w:lineRule="auto"/>
        <w:ind w:right="210" w:firstLineChars="200" w:firstLine="480"/>
        <w:rPr>
          <w:rFonts w:asciiTheme="minorEastAsia" w:eastAsiaTheme="minorEastAsia" w:hAnsiTheme="minorEastAsia" w:cs="宋体"/>
          <w:bCs/>
          <w:kern w:val="0"/>
          <w:sz w:val="24"/>
        </w:rPr>
      </w:pPr>
    </w:p>
    <w:p w:rsidR="00553F1B" w:rsidRDefault="00484CEF">
      <w:pPr>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表</w:t>
      </w:r>
      <w:r>
        <w:rPr>
          <w:rFonts w:ascii="宋体" w:hAnsi="宋体" w:cs="宋体" w:hint="eastAsia"/>
          <w:b/>
          <w:bCs/>
          <w:color w:val="000000"/>
          <w:kern w:val="0"/>
          <w:szCs w:val="21"/>
        </w:rPr>
        <w:t xml:space="preserve">8 </w:t>
      </w:r>
      <w:r>
        <w:rPr>
          <w:rFonts w:ascii="宋体" w:hAnsi="宋体" w:cs="宋体" w:hint="eastAsia"/>
          <w:b/>
          <w:bCs/>
          <w:color w:val="000000"/>
          <w:kern w:val="0"/>
          <w:szCs w:val="21"/>
        </w:rPr>
        <w:t>社会服务贡献表</w:t>
      </w:r>
      <w:r>
        <w:rPr>
          <w:rFonts w:ascii="宋体" w:hAnsi="宋体" w:cs="宋体"/>
          <w:b/>
          <w:bCs/>
          <w:color w:val="000000"/>
          <w:kern w:val="0"/>
          <w:szCs w:val="21"/>
        </w:rPr>
        <w:t xml:space="preserve"> </w:t>
      </w:r>
    </w:p>
    <w:tbl>
      <w:tblPr>
        <w:tblW w:w="9658" w:type="dxa"/>
        <w:jc w:val="center"/>
        <w:tblLayout w:type="fixed"/>
        <w:tblLook w:val="04A0" w:firstRow="1" w:lastRow="0" w:firstColumn="1" w:lastColumn="0" w:noHBand="0" w:noVBand="1"/>
      </w:tblPr>
      <w:tblGrid>
        <w:gridCol w:w="797"/>
        <w:gridCol w:w="838"/>
        <w:gridCol w:w="365"/>
        <w:gridCol w:w="3712"/>
        <w:gridCol w:w="835"/>
        <w:gridCol w:w="993"/>
        <w:gridCol w:w="1007"/>
        <w:gridCol w:w="1111"/>
      </w:tblGrid>
      <w:tr w:rsidR="00553F1B">
        <w:trPr>
          <w:trHeight w:val="480"/>
          <w:jc w:val="center"/>
        </w:trPr>
        <w:tc>
          <w:tcPr>
            <w:tcW w:w="797" w:type="dxa"/>
            <w:tcBorders>
              <w:top w:val="single" w:sz="4" w:space="0" w:color="auto"/>
              <w:left w:val="single" w:sz="4" w:space="0" w:color="auto"/>
              <w:bottom w:val="single" w:sz="4" w:space="0" w:color="auto"/>
              <w:right w:val="single" w:sz="4" w:space="0" w:color="auto"/>
            </w:tcBorders>
            <w:shd w:val="clear" w:color="000000" w:fill="FFFFFF"/>
            <w:vAlign w:val="center"/>
          </w:tcPr>
          <w:p w:rsidR="00553F1B" w:rsidRDefault="00484CEF">
            <w:pPr>
              <w:widowControl/>
              <w:spacing w:line="360" w:lineRule="auto"/>
              <w:jc w:val="left"/>
              <w:rPr>
                <w:rFonts w:ascii="仿宋" w:eastAsia="仿宋" w:hAnsi="仿宋" w:cs="宋体"/>
                <w:b/>
                <w:bCs/>
                <w:color w:val="000000"/>
                <w:kern w:val="0"/>
                <w:sz w:val="24"/>
              </w:rPr>
            </w:pPr>
            <w:r>
              <w:rPr>
                <w:rFonts w:ascii="仿宋" w:eastAsia="仿宋" w:hAnsi="仿宋" w:cs="宋体" w:hint="eastAsia"/>
                <w:b/>
                <w:bCs/>
                <w:color w:val="000000"/>
                <w:kern w:val="0"/>
                <w:sz w:val="24"/>
              </w:rPr>
              <w:t>院校代码</w:t>
            </w:r>
          </w:p>
        </w:tc>
        <w:tc>
          <w:tcPr>
            <w:tcW w:w="838" w:type="dxa"/>
            <w:tcBorders>
              <w:top w:val="single" w:sz="4" w:space="0" w:color="auto"/>
              <w:left w:val="nil"/>
              <w:bottom w:val="single" w:sz="4" w:space="0" w:color="auto"/>
              <w:right w:val="single" w:sz="4" w:space="0" w:color="auto"/>
            </w:tcBorders>
            <w:shd w:val="clear" w:color="000000" w:fill="FFFFFF"/>
            <w:vAlign w:val="center"/>
          </w:tcPr>
          <w:p w:rsidR="00553F1B" w:rsidRDefault="00484CEF">
            <w:pPr>
              <w:widowControl/>
              <w:spacing w:line="360" w:lineRule="auto"/>
              <w:jc w:val="left"/>
              <w:rPr>
                <w:rFonts w:ascii="仿宋" w:eastAsia="仿宋" w:hAnsi="仿宋" w:cs="宋体"/>
                <w:b/>
                <w:bCs/>
                <w:color w:val="000000"/>
                <w:kern w:val="0"/>
                <w:sz w:val="24"/>
              </w:rPr>
            </w:pPr>
            <w:r>
              <w:rPr>
                <w:rFonts w:ascii="仿宋" w:eastAsia="仿宋" w:hAnsi="仿宋" w:cs="宋体" w:hint="eastAsia"/>
                <w:b/>
                <w:bCs/>
                <w:color w:val="000000"/>
                <w:kern w:val="0"/>
                <w:sz w:val="24"/>
              </w:rPr>
              <w:t>院校名称</w:t>
            </w:r>
          </w:p>
        </w:tc>
        <w:tc>
          <w:tcPr>
            <w:tcW w:w="4077" w:type="dxa"/>
            <w:gridSpan w:val="2"/>
            <w:tcBorders>
              <w:top w:val="single" w:sz="4" w:space="0" w:color="auto"/>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宋体"/>
                <w:b/>
                <w:bCs/>
                <w:color w:val="000000"/>
                <w:kern w:val="0"/>
                <w:sz w:val="24"/>
              </w:rPr>
            </w:pPr>
            <w:r>
              <w:rPr>
                <w:rFonts w:ascii="仿宋" w:eastAsia="仿宋" w:hAnsi="仿宋" w:cs="宋体" w:hint="eastAsia"/>
                <w:b/>
                <w:bCs/>
                <w:color w:val="000000"/>
                <w:kern w:val="0"/>
                <w:sz w:val="24"/>
              </w:rPr>
              <w:t>指标</w:t>
            </w:r>
          </w:p>
        </w:tc>
        <w:tc>
          <w:tcPr>
            <w:tcW w:w="835" w:type="dxa"/>
            <w:tcBorders>
              <w:top w:val="single" w:sz="4" w:space="0" w:color="auto"/>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宋体"/>
                <w:b/>
                <w:bCs/>
                <w:color w:val="000000"/>
                <w:kern w:val="0"/>
                <w:sz w:val="24"/>
              </w:rPr>
            </w:pPr>
            <w:r>
              <w:rPr>
                <w:rFonts w:ascii="仿宋" w:eastAsia="仿宋" w:hAnsi="仿宋" w:cs="宋体" w:hint="eastAsia"/>
                <w:b/>
                <w:bCs/>
                <w:color w:val="000000"/>
                <w:kern w:val="0"/>
                <w:sz w:val="24"/>
              </w:rPr>
              <w:t>单位</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宋体"/>
                <w:b/>
                <w:bCs/>
                <w:color w:val="000000"/>
                <w:kern w:val="0"/>
                <w:sz w:val="24"/>
              </w:rPr>
            </w:pPr>
            <w:r>
              <w:rPr>
                <w:rFonts w:ascii="仿宋" w:eastAsia="仿宋" w:hAnsi="仿宋" w:cs="宋体"/>
                <w:b/>
                <w:bCs/>
                <w:color w:val="000000"/>
                <w:kern w:val="0"/>
                <w:sz w:val="24"/>
              </w:rPr>
              <w:t>201</w:t>
            </w:r>
            <w:r>
              <w:rPr>
                <w:rFonts w:ascii="仿宋" w:eastAsia="仿宋" w:hAnsi="仿宋" w:cs="宋体" w:hint="eastAsia"/>
                <w:b/>
                <w:bCs/>
                <w:color w:val="000000"/>
                <w:kern w:val="0"/>
                <w:sz w:val="24"/>
              </w:rPr>
              <w:t>5</w:t>
            </w:r>
            <w:r>
              <w:rPr>
                <w:rFonts w:ascii="仿宋" w:eastAsia="仿宋" w:hAnsi="仿宋" w:cs="宋体" w:hint="eastAsia"/>
                <w:b/>
                <w:bCs/>
                <w:color w:val="000000"/>
                <w:kern w:val="0"/>
                <w:sz w:val="24"/>
              </w:rPr>
              <w:t>年</w:t>
            </w:r>
          </w:p>
        </w:tc>
        <w:tc>
          <w:tcPr>
            <w:tcW w:w="1007" w:type="dxa"/>
            <w:tcBorders>
              <w:top w:val="single" w:sz="4" w:space="0" w:color="auto"/>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宋体"/>
                <w:b/>
                <w:bCs/>
                <w:color w:val="000000"/>
                <w:kern w:val="0"/>
                <w:sz w:val="24"/>
              </w:rPr>
            </w:pPr>
            <w:r>
              <w:rPr>
                <w:rFonts w:ascii="仿宋" w:eastAsia="仿宋" w:hAnsi="仿宋" w:cs="宋体"/>
                <w:b/>
                <w:bCs/>
                <w:color w:val="000000"/>
                <w:kern w:val="0"/>
                <w:sz w:val="24"/>
              </w:rPr>
              <w:t>201</w:t>
            </w:r>
            <w:r>
              <w:rPr>
                <w:rFonts w:ascii="仿宋" w:eastAsia="仿宋" w:hAnsi="仿宋" w:cs="宋体" w:hint="eastAsia"/>
                <w:b/>
                <w:bCs/>
                <w:color w:val="000000"/>
                <w:kern w:val="0"/>
                <w:sz w:val="24"/>
              </w:rPr>
              <w:t>6</w:t>
            </w:r>
            <w:r>
              <w:rPr>
                <w:rFonts w:ascii="仿宋" w:eastAsia="仿宋" w:hAnsi="仿宋" w:cs="宋体" w:hint="eastAsia"/>
                <w:b/>
                <w:bCs/>
                <w:color w:val="000000"/>
                <w:kern w:val="0"/>
                <w:sz w:val="24"/>
              </w:rPr>
              <w:t>年</w:t>
            </w:r>
          </w:p>
        </w:tc>
        <w:tc>
          <w:tcPr>
            <w:tcW w:w="1111" w:type="dxa"/>
            <w:tcBorders>
              <w:top w:val="single" w:sz="4" w:space="0" w:color="auto"/>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宋体"/>
                <w:b/>
                <w:bCs/>
                <w:color w:val="000000"/>
                <w:kern w:val="0"/>
                <w:sz w:val="24"/>
              </w:rPr>
            </w:pPr>
            <w:r>
              <w:rPr>
                <w:rFonts w:ascii="仿宋" w:eastAsia="仿宋" w:hAnsi="仿宋" w:cs="宋体"/>
                <w:b/>
                <w:bCs/>
                <w:color w:val="000000"/>
                <w:kern w:val="0"/>
                <w:sz w:val="24"/>
              </w:rPr>
              <w:t>201</w:t>
            </w:r>
            <w:r>
              <w:rPr>
                <w:rFonts w:ascii="仿宋" w:eastAsia="仿宋" w:hAnsi="仿宋" w:cs="宋体" w:hint="eastAsia"/>
                <w:b/>
                <w:bCs/>
                <w:color w:val="000000"/>
                <w:kern w:val="0"/>
                <w:sz w:val="24"/>
              </w:rPr>
              <w:t>7</w:t>
            </w:r>
            <w:r>
              <w:rPr>
                <w:rFonts w:ascii="仿宋" w:eastAsia="仿宋" w:hAnsi="仿宋" w:cs="宋体" w:hint="eastAsia"/>
                <w:b/>
                <w:bCs/>
                <w:color w:val="000000"/>
                <w:kern w:val="0"/>
                <w:sz w:val="24"/>
              </w:rPr>
              <w:t>年</w:t>
            </w:r>
          </w:p>
        </w:tc>
      </w:tr>
      <w:tr w:rsidR="00553F1B">
        <w:trPr>
          <w:trHeight w:val="90"/>
          <w:jc w:val="center"/>
        </w:trPr>
        <w:tc>
          <w:tcPr>
            <w:tcW w:w="797" w:type="dxa"/>
            <w:vMerge w:val="restart"/>
            <w:tcBorders>
              <w:top w:val="nil"/>
              <w:left w:val="single" w:sz="4" w:space="0" w:color="auto"/>
              <w:bottom w:val="single" w:sz="4" w:space="0" w:color="auto"/>
              <w:right w:val="single" w:sz="4" w:space="0" w:color="auto"/>
            </w:tcBorders>
            <w:shd w:val="clear" w:color="000000" w:fill="FFFFFF"/>
          </w:tcPr>
          <w:p w:rsidR="00553F1B" w:rsidRDefault="00484CEF">
            <w:pPr>
              <w:widowControl/>
              <w:snapToGrid w:val="0"/>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14272</w:t>
            </w:r>
          </w:p>
        </w:tc>
        <w:tc>
          <w:tcPr>
            <w:tcW w:w="838" w:type="dxa"/>
            <w:vMerge w:val="restart"/>
            <w:tcBorders>
              <w:top w:val="nil"/>
              <w:left w:val="single" w:sz="4" w:space="0" w:color="auto"/>
              <w:bottom w:val="single" w:sz="4" w:space="0" w:color="auto"/>
              <w:right w:val="single" w:sz="4" w:space="0" w:color="auto"/>
            </w:tcBorders>
            <w:shd w:val="clear" w:color="000000" w:fill="FFFFFF"/>
          </w:tcPr>
          <w:p w:rsidR="00553F1B" w:rsidRDefault="00484CEF">
            <w:pPr>
              <w:widowControl/>
              <w:snapToGrid w:val="0"/>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黑龙江护理高等专科学校</w:t>
            </w:r>
          </w:p>
        </w:tc>
        <w:tc>
          <w:tcPr>
            <w:tcW w:w="365" w:type="dxa"/>
            <w:vMerge w:val="restart"/>
            <w:tcBorders>
              <w:top w:val="nil"/>
              <w:left w:val="single" w:sz="4" w:space="0" w:color="auto"/>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3712"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left"/>
              <w:rPr>
                <w:rFonts w:ascii="仿宋" w:eastAsia="仿宋" w:hAnsi="仿宋" w:cs="仿宋"/>
                <w:kern w:val="0"/>
                <w:szCs w:val="21"/>
              </w:rPr>
            </w:pPr>
            <w:r>
              <w:rPr>
                <w:rFonts w:ascii="仿宋" w:eastAsia="仿宋" w:hAnsi="仿宋" w:cs="仿宋" w:hint="eastAsia"/>
                <w:kern w:val="0"/>
                <w:szCs w:val="21"/>
              </w:rPr>
              <w:t>全日制在校生人数</w:t>
            </w:r>
          </w:p>
        </w:tc>
        <w:tc>
          <w:tcPr>
            <w:tcW w:w="835"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人</w:t>
            </w:r>
          </w:p>
        </w:tc>
        <w:tc>
          <w:tcPr>
            <w:tcW w:w="993"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8397</w:t>
            </w:r>
          </w:p>
        </w:tc>
        <w:tc>
          <w:tcPr>
            <w:tcW w:w="1007"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8530</w:t>
            </w:r>
          </w:p>
        </w:tc>
        <w:tc>
          <w:tcPr>
            <w:tcW w:w="1111"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8711</w:t>
            </w:r>
          </w:p>
        </w:tc>
      </w:tr>
      <w:tr w:rsidR="00553F1B">
        <w:trPr>
          <w:trHeight w:val="90"/>
          <w:jc w:val="center"/>
        </w:trPr>
        <w:tc>
          <w:tcPr>
            <w:tcW w:w="797" w:type="dxa"/>
            <w:vMerge/>
            <w:tcBorders>
              <w:left w:val="single" w:sz="4" w:space="0" w:color="auto"/>
              <w:right w:val="single" w:sz="4" w:space="0" w:color="auto"/>
            </w:tcBorders>
            <w:shd w:val="clear" w:color="000000" w:fill="FFFFFF"/>
          </w:tcPr>
          <w:p w:rsidR="00553F1B" w:rsidRDefault="00553F1B">
            <w:pPr>
              <w:widowControl/>
              <w:snapToGrid w:val="0"/>
              <w:spacing w:line="360" w:lineRule="auto"/>
              <w:jc w:val="center"/>
              <w:rPr>
                <w:rFonts w:ascii="仿宋" w:eastAsia="仿宋" w:hAnsi="仿宋" w:cs="仿宋"/>
                <w:color w:val="000000"/>
                <w:kern w:val="0"/>
                <w:szCs w:val="21"/>
              </w:rPr>
            </w:pPr>
          </w:p>
        </w:tc>
        <w:tc>
          <w:tcPr>
            <w:tcW w:w="838" w:type="dxa"/>
            <w:vMerge/>
            <w:tcBorders>
              <w:left w:val="single" w:sz="4" w:space="0" w:color="auto"/>
              <w:right w:val="single" w:sz="4" w:space="0" w:color="auto"/>
            </w:tcBorders>
            <w:shd w:val="clear" w:color="000000" w:fill="FFFFFF"/>
          </w:tcPr>
          <w:p w:rsidR="00553F1B" w:rsidRDefault="00553F1B">
            <w:pPr>
              <w:widowControl/>
              <w:snapToGrid w:val="0"/>
              <w:spacing w:line="360" w:lineRule="auto"/>
              <w:jc w:val="center"/>
              <w:rPr>
                <w:rFonts w:ascii="仿宋" w:eastAsia="仿宋" w:hAnsi="仿宋" w:cs="仿宋"/>
                <w:color w:val="000000"/>
                <w:kern w:val="0"/>
                <w:szCs w:val="21"/>
              </w:rPr>
            </w:pPr>
          </w:p>
        </w:tc>
        <w:tc>
          <w:tcPr>
            <w:tcW w:w="365" w:type="dxa"/>
            <w:vMerge/>
            <w:tcBorders>
              <w:left w:val="single" w:sz="4" w:space="0" w:color="auto"/>
              <w:right w:val="single" w:sz="4" w:space="0" w:color="auto"/>
            </w:tcBorders>
            <w:shd w:val="clear" w:color="000000" w:fill="FFFFFF"/>
            <w:vAlign w:val="center"/>
          </w:tcPr>
          <w:p w:rsidR="00553F1B" w:rsidRDefault="00553F1B">
            <w:pPr>
              <w:widowControl/>
              <w:spacing w:line="360" w:lineRule="auto"/>
              <w:jc w:val="center"/>
              <w:rPr>
                <w:rFonts w:ascii="仿宋" w:eastAsia="仿宋" w:hAnsi="仿宋" w:cs="仿宋"/>
                <w:color w:val="000000"/>
                <w:kern w:val="0"/>
                <w:szCs w:val="21"/>
              </w:rPr>
            </w:pPr>
          </w:p>
        </w:tc>
        <w:tc>
          <w:tcPr>
            <w:tcW w:w="3712"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left"/>
              <w:rPr>
                <w:rFonts w:ascii="仿宋" w:eastAsia="仿宋" w:hAnsi="仿宋" w:cs="仿宋"/>
                <w:kern w:val="0"/>
                <w:szCs w:val="21"/>
              </w:rPr>
            </w:pPr>
            <w:r>
              <w:rPr>
                <w:rFonts w:ascii="仿宋" w:eastAsia="仿宋" w:hAnsi="仿宋" w:cs="仿宋" w:hint="eastAsia"/>
                <w:kern w:val="0"/>
                <w:szCs w:val="21"/>
              </w:rPr>
              <w:t>毕业生人数</w:t>
            </w:r>
          </w:p>
        </w:tc>
        <w:tc>
          <w:tcPr>
            <w:tcW w:w="835"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人</w:t>
            </w:r>
          </w:p>
        </w:tc>
        <w:tc>
          <w:tcPr>
            <w:tcW w:w="993"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1778</w:t>
            </w:r>
          </w:p>
        </w:tc>
        <w:tc>
          <w:tcPr>
            <w:tcW w:w="1007"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2497</w:t>
            </w:r>
          </w:p>
        </w:tc>
        <w:tc>
          <w:tcPr>
            <w:tcW w:w="1111"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2686</w:t>
            </w:r>
          </w:p>
        </w:tc>
      </w:tr>
      <w:tr w:rsidR="00553F1B">
        <w:trPr>
          <w:trHeight w:val="90"/>
          <w:jc w:val="center"/>
        </w:trPr>
        <w:tc>
          <w:tcPr>
            <w:tcW w:w="797" w:type="dxa"/>
            <w:vMerge/>
            <w:tcBorders>
              <w:top w:val="nil"/>
              <w:left w:val="single" w:sz="4" w:space="0" w:color="auto"/>
              <w:bottom w:val="single" w:sz="4" w:space="0" w:color="auto"/>
              <w:right w:val="single" w:sz="4" w:space="0" w:color="auto"/>
            </w:tcBorders>
            <w:shd w:val="clear" w:color="auto" w:fill="auto"/>
          </w:tcPr>
          <w:p w:rsidR="00553F1B" w:rsidRDefault="00553F1B">
            <w:pPr>
              <w:widowControl/>
              <w:spacing w:line="360" w:lineRule="auto"/>
              <w:jc w:val="left"/>
              <w:rPr>
                <w:rFonts w:ascii="仿宋" w:eastAsia="仿宋" w:hAnsi="仿宋" w:cs="仿宋"/>
                <w:color w:val="000000"/>
                <w:kern w:val="0"/>
                <w:szCs w:val="21"/>
              </w:rPr>
            </w:pPr>
          </w:p>
        </w:tc>
        <w:tc>
          <w:tcPr>
            <w:tcW w:w="838" w:type="dxa"/>
            <w:vMerge/>
            <w:tcBorders>
              <w:top w:val="nil"/>
              <w:left w:val="single" w:sz="4" w:space="0" w:color="auto"/>
              <w:bottom w:val="single" w:sz="4" w:space="0" w:color="auto"/>
              <w:right w:val="single" w:sz="4" w:space="0" w:color="auto"/>
            </w:tcBorders>
            <w:shd w:val="clear" w:color="auto" w:fill="auto"/>
          </w:tcPr>
          <w:p w:rsidR="00553F1B" w:rsidRDefault="00553F1B">
            <w:pPr>
              <w:widowControl/>
              <w:spacing w:line="360" w:lineRule="auto"/>
              <w:jc w:val="left"/>
              <w:rPr>
                <w:rFonts w:ascii="仿宋" w:eastAsia="仿宋" w:hAnsi="仿宋" w:cs="仿宋"/>
                <w:color w:val="000000"/>
                <w:kern w:val="0"/>
                <w:szCs w:val="21"/>
              </w:rPr>
            </w:pPr>
          </w:p>
        </w:tc>
        <w:tc>
          <w:tcPr>
            <w:tcW w:w="365" w:type="dxa"/>
            <w:vMerge/>
            <w:tcBorders>
              <w:top w:val="nil"/>
              <w:left w:val="single" w:sz="4" w:space="0" w:color="auto"/>
              <w:bottom w:val="single" w:sz="4" w:space="0" w:color="auto"/>
              <w:right w:val="single" w:sz="4" w:space="0" w:color="auto"/>
            </w:tcBorders>
            <w:shd w:val="clear" w:color="auto" w:fill="auto"/>
            <w:vAlign w:val="center"/>
          </w:tcPr>
          <w:p w:rsidR="00553F1B" w:rsidRDefault="00553F1B">
            <w:pPr>
              <w:widowControl/>
              <w:spacing w:line="360" w:lineRule="auto"/>
              <w:jc w:val="left"/>
              <w:rPr>
                <w:rFonts w:ascii="仿宋" w:eastAsia="仿宋" w:hAnsi="仿宋" w:cs="仿宋"/>
                <w:color w:val="000000"/>
                <w:kern w:val="0"/>
                <w:szCs w:val="21"/>
              </w:rPr>
            </w:pPr>
          </w:p>
        </w:tc>
        <w:tc>
          <w:tcPr>
            <w:tcW w:w="3712"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left"/>
              <w:rPr>
                <w:rFonts w:ascii="仿宋" w:eastAsia="仿宋" w:hAnsi="仿宋" w:cs="仿宋"/>
                <w:kern w:val="0"/>
                <w:szCs w:val="21"/>
              </w:rPr>
            </w:pPr>
            <w:r>
              <w:rPr>
                <w:rFonts w:ascii="仿宋" w:eastAsia="仿宋" w:hAnsi="仿宋" w:cs="仿宋" w:hint="eastAsia"/>
                <w:kern w:val="0"/>
                <w:szCs w:val="21"/>
              </w:rPr>
              <w:t xml:space="preserve">  </w:t>
            </w:r>
            <w:r>
              <w:rPr>
                <w:rFonts w:ascii="仿宋" w:eastAsia="仿宋" w:hAnsi="仿宋" w:cs="仿宋" w:hint="eastAsia"/>
                <w:kern w:val="0"/>
                <w:szCs w:val="21"/>
              </w:rPr>
              <w:t>其中：就业人数</w:t>
            </w:r>
          </w:p>
        </w:tc>
        <w:tc>
          <w:tcPr>
            <w:tcW w:w="835"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人</w:t>
            </w:r>
          </w:p>
        </w:tc>
        <w:tc>
          <w:tcPr>
            <w:tcW w:w="993"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1665</w:t>
            </w:r>
          </w:p>
        </w:tc>
        <w:tc>
          <w:tcPr>
            <w:tcW w:w="1007"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2325</w:t>
            </w:r>
          </w:p>
        </w:tc>
        <w:tc>
          <w:tcPr>
            <w:tcW w:w="1111"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2456</w:t>
            </w:r>
          </w:p>
        </w:tc>
      </w:tr>
      <w:tr w:rsidR="00553F1B">
        <w:trPr>
          <w:trHeight w:val="100"/>
          <w:jc w:val="center"/>
        </w:trPr>
        <w:tc>
          <w:tcPr>
            <w:tcW w:w="797" w:type="dxa"/>
            <w:vMerge/>
            <w:tcBorders>
              <w:top w:val="nil"/>
              <w:left w:val="single" w:sz="4" w:space="0" w:color="auto"/>
              <w:bottom w:val="single" w:sz="4" w:space="0" w:color="auto"/>
              <w:right w:val="single" w:sz="4" w:space="0" w:color="auto"/>
            </w:tcBorders>
            <w:shd w:val="clear" w:color="auto" w:fill="auto"/>
          </w:tcPr>
          <w:p w:rsidR="00553F1B" w:rsidRDefault="00553F1B">
            <w:pPr>
              <w:widowControl/>
              <w:spacing w:line="360" w:lineRule="auto"/>
              <w:jc w:val="left"/>
              <w:rPr>
                <w:rFonts w:ascii="仿宋" w:eastAsia="仿宋" w:hAnsi="仿宋" w:cs="仿宋"/>
                <w:color w:val="000000"/>
                <w:kern w:val="0"/>
                <w:szCs w:val="21"/>
              </w:rPr>
            </w:pPr>
          </w:p>
        </w:tc>
        <w:tc>
          <w:tcPr>
            <w:tcW w:w="838" w:type="dxa"/>
            <w:vMerge/>
            <w:tcBorders>
              <w:top w:val="nil"/>
              <w:left w:val="single" w:sz="4" w:space="0" w:color="auto"/>
              <w:bottom w:val="single" w:sz="4" w:space="0" w:color="auto"/>
              <w:right w:val="single" w:sz="4" w:space="0" w:color="auto"/>
            </w:tcBorders>
            <w:shd w:val="clear" w:color="auto" w:fill="auto"/>
          </w:tcPr>
          <w:p w:rsidR="00553F1B" w:rsidRDefault="00553F1B">
            <w:pPr>
              <w:widowControl/>
              <w:spacing w:line="360" w:lineRule="auto"/>
              <w:jc w:val="left"/>
              <w:rPr>
                <w:rFonts w:ascii="仿宋" w:eastAsia="仿宋" w:hAnsi="仿宋" w:cs="仿宋"/>
                <w:color w:val="000000"/>
                <w:kern w:val="0"/>
                <w:szCs w:val="21"/>
              </w:rPr>
            </w:pPr>
          </w:p>
        </w:tc>
        <w:tc>
          <w:tcPr>
            <w:tcW w:w="365"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3712"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left"/>
              <w:rPr>
                <w:rFonts w:ascii="仿宋" w:eastAsia="仿宋" w:hAnsi="仿宋" w:cs="仿宋"/>
                <w:color w:val="000000"/>
                <w:kern w:val="0"/>
                <w:szCs w:val="21"/>
              </w:rPr>
            </w:pPr>
            <w:r>
              <w:rPr>
                <w:rFonts w:ascii="仿宋" w:eastAsia="仿宋" w:hAnsi="仿宋" w:cs="仿宋" w:hint="eastAsia"/>
                <w:color w:val="000000"/>
                <w:kern w:val="0"/>
                <w:szCs w:val="21"/>
              </w:rPr>
              <w:t>横向技术服务到款额</w:t>
            </w:r>
          </w:p>
        </w:tc>
        <w:tc>
          <w:tcPr>
            <w:tcW w:w="835"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万元</w:t>
            </w:r>
          </w:p>
        </w:tc>
        <w:tc>
          <w:tcPr>
            <w:tcW w:w="993"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43</w:t>
            </w:r>
          </w:p>
        </w:tc>
        <w:tc>
          <w:tcPr>
            <w:tcW w:w="1007"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宋体" w:hint="eastAsia"/>
                <w:w w:val="95"/>
                <w:kern w:val="0"/>
                <w:szCs w:val="21"/>
              </w:rPr>
              <w:t>145.22</w:t>
            </w:r>
          </w:p>
        </w:tc>
        <w:tc>
          <w:tcPr>
            <w:tcW w:w="1111"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宋体" w:hint="eastAsia"/>
                <w:w w:val="95"/>
                <w:kern w:val="0"/>
                <w:szCs w:val="21"/>
              </w:rPr>
              <w:t>107.05</w:t>
            </w:r>
          </w:p>
        </w:tc>
      </w:tr>
      <w:tr w:rsidR="00553F1B">
        <w:trPr>
          <w:trHeight w:val="90"/>
          <w:jc w:val="center"/>
        </w:trPr>
        <w:tc>
          <w:tcPr>
            <w:tcW w:w="797" w:type="dxa"/>
            <w:vMerge/>
            <w:tcBorders>
              <w:top w:val="nil"/>
              <w:left w:val="single" w:sz="4" w:space="0" w:color="auto"/>
              <w:bottom w:val="single" w:sz="4" w:space="0" w:color="auto"/>
              <w:right w:val="single" w:sz="4" w:space="0" w:color="auto"/>
            </w:tcBorders>
            <w:shd w:val="clear" w:color="auto" w:fill="auto"/>
            <w:vAlign w:val="center"/>
          </w:tcPr>
          <w:p w:rsidR="00553F1B" w:rsidRDefault="00553F1B">
            <w:pPr>
              <w:widowControl/>
              <w:spacing w:line="360" w:lineRule="auto"/>
              <w:jc w:val="left"/>
              <w:rPr>
                <w:rFonts w:ascii="仿宋" w:eastAsia="仿宋" w:hAnsi="仿宋" w:cs="仿宋"/>
                <w:color w:val="000000"/>
                <w:kern w:val="0"/>
                <w:szCs w:val="21"/>
              </w:rPr>
            </w:pPr>
          </w:p>
        </w:tc>
        <w:tc>
          <w:tcPr>
            <w:tcW w:w="838" w:type="dxa"/>
            <w:vMerge/>
            <w:tcBorders>
              <w:top w:val="nil"/>
              <w:left w:val="single" w:sz="4" w:space="0" w:color="auto"/>
              <w:bottom w:val="single" w:sz="4" w:space="0" w:color="auto"/>
              <w:right w:val="single" w:sz="4" w:space="0" w:color="auto"/>
            </w:tcBorders>
            <w:shd w:val="clear" w:color="auto" w:fill="auto"/>
            <w:vAlign w:val="center"/>
          </w:tcPr>
          <w:p w:rsidR="00553F1B" w:rsidRDefault="00553F1B">
            <w:pPr>
              <w:widowControl/>
              <w:spacing w:line="360" w:lineRule="auto"/>
              <w:jc w:val="left"/>
              <w:rPr>
                <w:rFonts w:ascii="仿宋" w:eastAsia="仿宋" w:hAnsi="仿宋" w:cs="仿宋"/>
                <w:color w:val="000000"/>
                <w:kern w:val="0"/>
                <w:szCs w:val="21"/>
              </w:rPr>
            </w:pPr>
          </w:p>
        </w:tc>
        <w:tc>
          <w:tcPr>
            <w:tcW w:w="365"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3</w:t>
            </w:r>
          </w:p>
        </w:tc>
        <w:tc>
          <w:tcPr>
            <w:tcW w:w="3712"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left"/>
              <w:rPr>
                <w:rFonts w:ascii="仿宋" w:eastAsia="仿宋" w:hAnsi="仿宋" w:cs="仿宋"/>
                <w:color w:val="000000"/>
                <w:kern w:val="0"/>
                <w:szCs w:val="21"/>
              </w:rPr>
            </w:pPr>
            <w:r>
              <w:rPr>
                <w:rFonts w:ascii="仿宋" w:eastAsia="仿宋" w:hAnsi="仿宋" w:cs="仿宋" w:hint="eastAsia"/>
                <w:color w:val="000000"/>
                <w:kern w:val="0"/>
                <w:szCs w:val="21"/>
              </w:rPr>
              <w:t>纵向科研经费到款额</w:t>
            </w:r>
          </w:p>
        </w:tc>
        <w:tc>
          <w:tcPr>
            <w:tcW w:w="835"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万元</w:t>
            </w:r>
          </w:p>
        </w:tc>
        <w:tc>
          <w:tcPr>
            <w:tcW w:w="993"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0</w:t>
            </w:r>
          </w:p>
        </w:tc>
        <w:tc>
          <w:tcPr>
            <w:tcW w:w="1007"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0</w:t>
            </w:r>
          </w:p>
        </w:tc>
        <w:tc>
          <w:tcPr>
            <w:tcW w:w="1111"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18</w:t>
            </w:r>
          </w:p>
        </w:tc>
      </w:tr>
      <w:tr w:rsidR="00553F1B">
        <w:trPr>
          <w:trHeight w:val="170"/>
          <w:jc w:val="center"/>
        </w:trPr>
        <w:tc>
          <w:tcPr>
            <w:tcW w:w="797" w:type="dxa"/>
            <w:vMerge/>
            <w:tcBorders>
              <w:top w:val="nil"/>
              <w:left w:val="single" w:sz="4" w:space="0" w:color="auto"/>
              <w:bottom w:val="single" w:sz="4" w:space="0" w:color="auto"/>
              <w:right w:val="single" w:sz="4" w:space="0" w:color="auto"/>
            </w:tcBorders>
            <w:shd w:val="clear" w:color="auto" w:fill="auto"/>
            <w:vAlign w:val="center"/>
          </w:tcPr>
          <w:p w:rsidR="00553F1B" w:rsidRDefault="00553F1B">
            <w:pPr>
              <w:widowControl/>
              <w:spacing w:line="360" w:lineRule="auto"/>
              <w:jc w:val="left"/>
              <w:rPr>
                <w:rFonts w:ascii="仿宋" w:eastAsia="仿宋" w:hAnsi="仿宋" w:cs="仿宋"/>
                <w:color w:val="000000"/>
                <w:kern w:val="0"/>
                <w:szCs w:val="21"/>
              </w:rPr>
            </w:pPr>
          </w:p>
        </w:tc>
        <w:tc>
          <w:tcPr>
            <w:tcW w:w="838" w:type="dxa"/>
            <w:vMerge/>
            <w:tcBorders>
              <w:top w:val="nil"/>
              <w:left w:val="single" w:sz="4" w:space="0" w:color="auto"/>
              <w:bottom w:val="single" w:sz="4" w:space="0" w:color="auto"/>
              <w:right w:val="single" w:sz="4" w:space="0" w:color="auto"/>
            </w:tcBorders>
            <w:shd w:val="clear" w:color="auto" w:fill="auto"/>
            <w:vAlign w:val="center"/>
          </w:tcPr>
          <w:p w:rsidR="00553F1B" w:rsidRDefault="00553F1B">
            <w:pPr>
              <w:widowControl/>
              <w:spacing w:line="360" w:lineRule="auto"/>
              <w:jc w:val="left"/>
              <w:rPr>
                <w:rFonts w:ascii="仿宋" w:eastAsia="仿宋" w:hAnsi="仿宋" w:cs="仿宋"/>
                <w:color w:val="000000"/>
                <w:kern w:val="0"/>
                <w:szCs w:val="21"/>
              </w:rPr>
            </w:pPr>
          </w:p>
        </w:tc>
        <w:tc>
          <w:tcPr>
            <w:tcW w:w="365"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4</w:t>
            </w:r>
          </w:p>
        </w:tc>
        <w:tc>
          <w:tcPr>
            <w:tcW w:w="3712"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left"/>
              <w:rPr>
                <w:rFonts w:ascii="仿宋" w:eastAsia="仿宋" w:hAnsi="仿宋" w:cs="仿宋"/>
                <w:color w:val="000000"/>
                <w:kern w:val="0"/>
                <w:szCs w:val="21"/>
              </w:rPr>
            </w:pPr>
            <w:r>
              <w:rPr>
                <w:rFonts w:ascii="仿宋" w:eastAsia="仿宋" w:hAnsi="仿宋" w:cs="仿宋" w:hint="eastAsia"/>
                <w:color w:val="000000"/>
                <w:kern w:val="0"/>
                <w:szCs w:val="21"/>
              </w:rPr>
              <w:t>技术交易到款额</w:t>
            </w:r>
          </w:p>
        </w:tc>
        <w:tc>
          <w:tcPr>
            <w:tcW w:w="835"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万元</w:t>
            </w:r>
          </w:p>
        </w:tc>
        <w:tc>
          <w:tcPr>
            <w:tcW w:w="993"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0</w:t>
            </w:r>
          </w:p>
        </w:tc>
        <w:tc>
          <w:tcPr>
            <w:tcW w:w="1007"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0</w:t>
            </w:r>
          </w:p>
        </w:tc>
        <w:tc>
          <w:tcPr>
            <w:tcW w:w="1111"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39</w:t>
            </w:r>
          </w:p>
        </w:tc>
      </w:tr>
      <w:tr w:rsidR="00553F1B">
        <w:trPr>
          <w:trHeight w:val="150"/>
          <w:jc w:val="center"/>
        </w:trPr>
        <w:tc>
          <w:tcPr>
            <w:tcW w:w="797" w:type="dxa"/>
            <w:vMerge/>
            <w:tcBorders>
              <w:top w:val="nil"/>
              <w:left w:val="single" w:sz="4" w:space="0" w:color="auto"/>
              <w:bottom w:val="single" w:sz="4" w:space="0" w:color="auto"/>
              <w:right w:val="single" w:sz="4" w:space="0" w:color="auto"/>
            </w:tcBorders>
            <w:shd w:val="clear" w:color="auto" w:fill="auto"/>
            <w:vAlign w:val="center"/>
          </w:tcPr>
          <w:p w:rsidR="00553F1B" w:rsidRDefault="00553F1B">
            <w:pPr>
              <w:widowControl/>
              <w:spacing w:line="360" w:lineRule="auto"/>
              <w:jc w:val="left"/>
              <w:rPr>
                <w:rFonts w:ascii="仿宋" w:eastAsia="仿宋" w:hAnsi="仿宋" w:cs="仿宋"/>
                <w:color w:val="000000"/>
                <w:kern w:val="0"/>
                <w:szCs w:val="21"/>
              </w:rPr>
            </w:pPr>
          </w:p>
        </w:tc>
        <w:tc>
          <w:tcPr>
            <w:tcW w:w="838" w:type="dxa"/>
            <w:vMerge/>
            <w:tcBorders>
              <w:top w:val="nil"/>
              <w:left w:val="single" w:sz="4" w:space="0" w:color="auto"/>
              <w:bottom w:val="single" w:sz="4" w:space="0" w:color="auto"/>
              <w:right w:val="single" w:sz="4" w:space="0" w:color="auto"/>
            </w:tcBorders>
            <w:shd w:val="clear" w:color="auto" w:fill="auto"/>
            <w:vAlign w:val="center"/>
          </w:tcPr>
          <w:p w:rsidR="00553F1B" w:rsidRDefault="00553F1B">
            <w:pPr>
              <w:widowControl/>
              <w:spacing w:line="360" w:lineRule="auto"/>
              <w:jc w:val="left"/>
              <w:rPr>
                <w:rFonts w:ascii="仿宋" w:eastAsia="仿宋" w:hAnsi="仿宋" w:cs="仿宋"/>
                <w:color w:val="000000"/>
                <w:kern w:val="0"/>
                <w:szCs w:val="21"/>
              </w:rPr>
            </w:pPr>
          </w:p>
        </w:tc>
        <w:tc>
          <w:tcPr>
            <w:tcW w:w="365"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5</w:t>
            </w:r>
          </w:p>
        </w:tc>
        <w:tc>
          <w:tcPr>
            <w:tcW w:w="3712"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left"/>
              <w:rPr>
                <w:rFonts w:ascii="仿宋" w:eastAsia="仿宋" w:hAnsi="仿宋" w:cs="仿宋"/>
                <w:color w:val="000000"/>
                <w:kern w:val="0"/>
                <w:szCs w:val="21"/>
              </w:rPr>
            </w:pPr>
            <w:r>
              <w:rPr>
                <w:rFonts w:ascii="仿宋" w:eastAsia="仿宋" w:hAnsi="仿宋" w:cs="仿宋" w:hint="eastAsia"/>
                <w:color w:val="000000"/>
                <w:kern w:val="0"/>
                <w:szCs w:val="21"/>
              </w:rPr>
              <w:t>培训收入</w:t>
            </w:r>
          </w:p>
        </w:tc>
        <w:tc>
          <w:tcPr>
            <w:tcW w:w="835"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万元</w:t>
            </w:r>
          </w:p>
        </w:tc>
        <w:tc>
          <w:tcPr>
            <w:tcW w:w="993"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kern w:val="0"/>
                <w:szCs w:val="21"/>
              </w:rPr>
              <w:t>1098.96</w:t>
            </w:r>
          </w:p>
        </w:tc>
        <w:tc>
          <w:tcPr>
            <w:tcW w:w="1007"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kern w:val="0"/>
                <w:szCs w:val="21"/>
              </w:rPr>
              <w:t>910.08</w:t>
            </w:r>
          </w:p>
        </w:tc>
        <w:tc>
          <w:tcPr>
            <w:tcW w:w="1111"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kern w:val="0"/>
                <w:szCs w:val="21"/>
              </w:rPr>
              <w:t>886.46</w:t>
            </w:r>
          </w:p>
        </w:tc>
      </w:tr>
      <w:tr w:rsidR="00553F1B">
        <w:trPr>
          <w:trHeight w:val="150"/>
          <w:jc w:val="center"/>
        </w:trPr>
        <w:tc>
          <w:tcPr>
            <w:tcW w:w="797" w:type="dxa"/>
            <w:vMerge/>
            <w:tcBorders>
              <w:top w:val="nil"/>
              <w:left w:val="single" w:sz="4" w:space="0" w:color="auto"/>
              <w:bottom w:val="single" w:sz="4" w:space="0" w:color="auto"/>
              <w:right w:val="single" w:sz="4" w:space="0" w:color="auto"/>
            </w:tcBorders>
            <w:shd w:val="clear" w:color="auto" w:fill="auto"/>
            <w:vAlign w:val="center"/>
          </w:tcPr>
          <w:p w:rsidR="00553F1B" w:rsidRDefault="00553F1B">
            <w:pPr>
              <w:widowControl/>
              <w:spacing w:line="360" w:lineRule="auto"/>
              <w:jc w:val="left"/>
              <w:rPr>
                <w:rFonts w:ascii="仿宋" w:eastAsia="仿宋" w:hAnsi="仿宋" w:cs="仿宋"/>
                <w:color w:val="000000"/>
                <w:kern w:val="0"/>
                <w:szCs w:val="21"/>
              </w:rPr>
            </w:pPr>
          </w:p>
        </w:tc>
        <w:tc>
          <w:tcPr>
            <w:tcW w:w="838" w:type="dxa"/>
            <w:vMerge/>
            <w:tcBorders>
              <w:top w:val="nil"/>
              <w:left w:val="single" w:sz="4" w:space="0" w:color="auto"/>
              <w:bottom w:val="single" w:sz="4" w:space="0" w:color="auto"/>
              <w:right w:val="single" w:sz="4" w:space="0" w:color="auto"/>
            </w:tcBorders>
            <w:shd w:val="clear" w:color="auto" w:fill="auto"/>
            <w:vAlign w:val="center"/>
          </w:tcPr>
          <w:p w:rsidR="00553F1B" w:rsidRDefault="00553F1B">
            <w:pPr>
              <w:widowControl/>
              <w:spacing w:line="360" w:lineRule="auto"/>
              <w:jc w:val="left"/>
              <w:rPr>
                <w:rFonts w:ascii="仿宋" w:eastAsia="仿宋" w:hAnsi="仿宋" w:cs="仿宋"/>
                <w:color w:val="000000"/>
                <w:kern w:val="0"/>
                <w:szCs w:val="21"/>
              </w:rPr>
            </w:pPr>
          </w:p>
        </w:tc>
        <w:tc>
          <w:tcPr>
            <w:tcW w:w="365"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color w:val="000000"/>
                <w:kern w:val="0"/>
                <w:szCs w:val="21"/>
              </w:rPr>
            </w:pPr>
            <w:r>
              <w:rPr>
                <w:rFonts w:ascii="仿宋" w:eastAsia="仿宋" w:hAnsi="仿宋" w:cs="仿宋" w:hint="eastAsia"/>
                <w:color w:val="000000"/>
                <w:kern w:val="0"/>
                <w:szCs w:val="21"/>
              </w:rPr>
              <w:t>6</w:t>
            </w:r>
          </w:p>
        </w:tc>
        <w:tc>
          <w:tcPr>
            <w:tcW w:w="3712"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left"/>
              <w:rPr>
                <w:rFonts w:ascii="仿宋" w:eastAsia="仿宋" w:hAnsi="仿宋" w:cs="仿宋"/>
                <w:color w:val="000000"/>
                <w:kern w:val="0"/>
                <w:szCs w:val="21"/>
              </w:rPr>
            </w:pPr>
            <w:r>
              <w:rPr>
                <w:rFonts w:ascii="仿宋" w:eastAsia="仿宋" w:hAnsi="仿宋" w:cs="仿宋" w:hint="eastAsia"/>
                <w:kern w:val="0"/>
                <w:szCs w:val="21"/>
              </w:rPr>
              <w:t>政府购买服务到款额</w:t>
            </w:r>
          </w:p>
        </w:tc>
        <w:tc>
          <w:tcPr>
            <w:tcW w:w="835"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color w:val="000000"/>
                <w:kern w:val="0"/>
                <w:szCs w:val="21"/>
              </w:rPr>
            </w:pPr>
            <w:r>
              <w:rPr>
                <w:rFonts w:ascii="仿宋" w:eastAsia="仿宋" w:hAnsi="仿宋" w:cs="仿宋" w:hint="eastAsia"/>
                <w:kern w:val="0"/>
                <w:szCs w:val="21"/>
              </w:rPr>
              <w:t>万元</w:t>
            </w:r>
          </w:p>
        </w:tc>
        <w:tc>
          <w:tcPr>
            <w:tcW w:w="993"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161.41</w:t>
            </w:r>
          </w:p>
        </w:tc>
        <w:tc>
          <w:tcPr>
            <w:tcW w:w="1007"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165.91</w:t>
            </w:r>
          </w:p>
        </w:tc>
        <w:tc>
          <w:tcPr>
            <w:tcW w:w="1111" w:type="dxa"/>
            <w:tcBorders>
              <w:top w:val="nil"/>
              <w:left w:val="nil"/>
              <w:bottom w:val="single" w:sz="4" w:space="0" w:color="auto"/>
              <w:right w:val="single" w:sz="4" w:space="0" w:color="auto"/>
            </w:tcBorders>
            <w:shd w:val="clear" w:color="000000" w:fill="FFFFFF"/>
            <w:vAlign w:val="center"/>
          </w:tcPr>
          <w:p w:rsidR="00553F1B" w:rsidRDefault="00484CEF">
            <w:pPr>
              <w:widowControl/>
              <w:spacing w:line="360" w:lineRule="auto"/>
              <w:jc w:val="center"/>
              <w:rPr>
                <w:rFonts w:ascii="仿宋" w:eastAsia="仿宋" w:hAnsi="仿宋" w:cs="仿宋"/>
                <w:kern w:val="0"/>
                <w:szCs w:val="21"/>
              </w:rPr>
            </w:pPr>
            <w:r>
              <w:rPr>
                <w:rFonts w:ascii="仿宋" w:eastAsia="仿宋" w:hAnsi="仿宋" w:cs="仿宋" w:hint="eastAsia"/>
                <w:kern w:val="0"/>
                <w:szCs w:val="21"/>
              </w:rPr>
              <w:t>70.58</w:t>
            </w:r>
          </w:p>
        </w:tc>
      </w:tr>
    </w:tbl>
    <w:p w:rsidR="00553F1B" w:rsidRDefault="00553F1B">
      <w:pPr>
        <w:spacing w:line="360" w:lineRule="auto"/>
        <w:rPr>
          <w:rFonts w:ascii="宋体" w:hAnsi="宋体" w:cs="宋体"/>
          <w:b/>
          <w:bCs/>
          <w:color w:val="000000"/>
          <w:kern w:val="0"/>
          <w:szCs w:val="21"/>
        </w:rPr>
      </w:pPr>
    </w:p>
    <w:p w:rsidR="00553F1B" w:rsidRDefault="00484CEF">
      <w:pPr>
        <w:widowControl/>
        <w:shd w:val="clear" w:color="auto" w:fill="FFFFFF"/>
        <w:spacing w:line="360" w:lineRule="auto"/>
        <w:ind w:firstLineChars="200" w:firstLine="482"/>
        <w:outlineLvl w:val="0"/>
        <w:rPr>
          <w:rFonts w:ascii="宋体" w:hAnsi="宋体" w:cs="宋体"/>
          <w:b/>
          <w:bCs/>
          <w:kern w:val="0"/>
          <w:sz w:val="24"/>
        </w:rPr>
      </w:pPr>
      <w:r>
        <w:rPr>
          <w:rFonts w:ascii="宋体" w:hAnsi="宋体" w:cs="宋体" w:hint="eastAsia"/>
          <w:b/>
          <w:bCs/>
          <w:kern w:val="0"/>
          <w:sz w:val="24"/>
        </w:rPr>
        <w:t>七、存在问题及改进措施</w:t>
      </w:r>
    </w:p>
    <w:p w:rsidR="00553F1B" w:rsidRDefault="00484CEF">
      <w:pPr>
        <w:widowControl/>
        <w:shd w:val="clear" w:color="auto" w:fill="FFFFFF"/>
        <w:spacing w:line="360" w:lineRule="auto"/>
        <w:ind w:firstLineChars="200" w:firstLine="480"/>
        <w:rPr>
          <w:rFonts w:ascii="宋体" w:cs="宋体"/>
          <w:color w:val="000000"/>
          <w:kern w:val="0"/>
          <w:sz w:val="24"/>
        </w:rPr>
      </w:pPr>
      <w:r>
        <w:rPr>
          <w:rFonts w:ascii="宋体" w:hAnsi="宋体" w:cs="宋体" w:hint="eastAsia"/>
          <w:color w:val="000000"/>
          <w:kern w:val="0"/>
          <w:sz w:val="24"/>
        </w:rPr>
        <w:t>学校尽管取得了一定的成绩，但是与学校的发展目标相比、与国家对现代职业教育的要求相比还存在一些问题与困难，面临多重挑战。</w:t>
      </w:r>
    </w:p>
    <w:p w:rsidR="00553F1B" w:rsidRDefault="00484CEF">
      <w:pPr>
        <w:widowControl/>
        <w:shd w:val="clear" w:color="auto" w:fill="FFFFFF"/>
        <w:spacing w:line="360" w:lineRule="auto"/>
        <w:ind w:firstLineChars="200" w:firstLine="482"/>
        <w:outlineLvl w:val="1"/>
        <w:rPr>
          <w:rFonts w:ascii="宋体" w:hAnsi="宋体" w:cs="宋体"/>
          <w:b/>
          <w:bCs/>
          <w:kern w:val="0"/>
          <w:sz w:val="24"/>
        </w:rPr>
      </w:pPr>
      <w:r>
        <w:rPr>
          <w:rFonts w:ascii="宋体" w:hAnsi="宋体" w:cs="宋体"/>
          <w:b/>
          <w:bCs/>
          <w:kern w:val="0"/>
          <w:sz w:val="24"/>
        </w:rPr>
        <w:t>1.</w:t>
      </w:r>
      <w:r>
        <w:rPr>
          <w:rFonts w:ascii="宋体" w:hAnsi="宋体" w:cs="宋体" w:hint="eastAsia"/>
          <w:b/>
          <w:bCs/>
          <w:kern w:val="0"/>
          <w:sz w:val="24"/>
        </w:rPr>
        <w:t>主要困难</w:t>
      </w:r>
    </w:p>
    <w:p w:rsidR="00553F1B" w:rsidRDefault="00484CEF">
      <w:pPr>
        <w:spacing w:line="360" w:lineRule="auto"/>
        <w:ind w:firstLineChars="200" w:firstLine="480"/>
        <w:rPr>
          <w:rFonts w:asciiTheme="majorEastAsia" w:eastAsiaTheme="majorEastAsia" w:hAnsiTheme="majorEastAsia"/>
          <w:sz w:val="24"/>
        </w:rPr>
      </w:pPr>
      <w:r>
        <w:rPr>
          <w:rFonts w:hint="eastAsia"/>
          <w:sz w:val="24"/>
        </w:rPr>
        <w:t>资金短缺严重。</w:t>
      </w:r>
      <w:r>
        <w:rPr>
          <w:rFonts w:asciiTheme="majorEastAsia" w:eastAsiaTheme="majorEastAsia" w:hAnsiTheme="majorEastAsia" w:hint="eastAsia"/>
          <w:sz w:val="24"/>
        </w:rPr>
        <w:t>生均拨款机制已经建立，但我校生均拨款水平始终无法达到国家和省财政部门的规定标准，由于学校升格时校区置换产生的资金借贷，加上学校基本建设如实</w:t>
      </w:r>
      <w:proofErr w:type="gramStart"/>
      <w:r>
        <w:rPr>
          <w:rFonts w:asciiTheme="majorEastAsia" w:eastAsiaTheme="majorEastAsia" w:hAnsiTheme="majorEastAsia" w:hint="eastAsia"/>
          <w:sz w:val="24"/>
        </w:rPr>
        <w:t>训</w:t>
      </w:r>
      <w:proofErr w:type="gramEnd"/>
      <w:r>
        <w:rPr>
          <w:rFonts w:asciiTheme="majorEastAsia" w:eastAsiaTheme="majorEastAsia" w:hAnsiTheme="majorEastAsia" w:hint="eastAsia"/>
          <w:sz w:val="24"/>
        </w:rPr>
        <w:t>基地、教学信息化建设、学生宿舍维修、安全设施维护等必备费用投入，目前仍存在借贷款余额</w:t>
      </w:r>
      <w:r>
        <w:rPr>
          <w:rFonts w:asciiTheme="majorEastAsia" w:eastAsiaTheme="majorEastAsia" w:hAnsiTheme="majorEastAsia"/>
          <w:sz w:val="24"/>
        </w:rPr>
        <w:t>1.</w:t>
      </w:r>
      <w:r>
        <w:rPr>
          <w:rFonts w:asciiTheme="majorEastAsia" w:eastAsiaTheme="majorEastAsia" w:hAnsiTheme="majorEastAsia" w:hint="eastAsia"/>
          <w:sz w:val="24"/>
        </w:rPr>
        <w:t>18</w:t>
      </w:r>
      <w:r>
        <w:rPr>
          <w:rFonts w:asciiTheme="majorEastAsia" w:eastAsiaTheme="majorEastAsia" w:hAnsiTheme="majorEastAsia" w:hint="eastAsia"/>
          <w:sz w:val="24"/>
        </w:rPr>
        <w:t>亿元人民币，严重影响学校的发展。</w:t>
      </w:r>
    </w:p>
    <w:p w:rsidR="00553F1B" w:rsidRDefault="00484CEF">
      <w:pPr>
        <w:widowControl/>
        <w:shd w:val="clear" w:color="auto" w:fill="FFFFFF"/>
        <w:spacing w:line="360" w:lineRule="auto"/>
        <w:ind w:firstLineChars="200" w:firstLine="482"/>
        <w:outlineLvl w:val="1"/>
        <w:rPr>
          <w:rFonts w:ascii="宋体" w:hAnsi="宋体" w:cs="宋体"/>
          <w:b/>
          <w:bCs/>
          <w:kern w:val="0"/>
          <w:sz w:val="24"/>
        </w:rPr>
      </w:pPr>
      <w:r>
        <w:rPr>
          <w:rFonts w:ascii="宋体" w:hAnsi="宋体" w:cs="宋体"/>
          <w:b/>
          <w:bCs/>
          <w:kern w:val="0"/>
          <w:sz w:val="24"/>
        </w:rPr>
        <w:t>2.</w:t>
      </w:r>
      <w:r>
        <w:rPr>
          <w:rFonts w:ascii="宋体" w:hAnsi="宋体" w:cs="宋体" w:hint="eastAsia"/>
          <w:b/>
          <w:bCs/>
          <w:kern w:val="0"/>
          <w:sz w:val="24"/>
        </w:rPr>
        <w:t>面临挑战</w:t>
      </w:r>
    </w:p>
    <w:p w:rsidR="00553F1B" w:rsidRDefault="00484CEF">
      <w:pPr>
        <w:widowControl/>
        <w:shd w:val="clear" w:color="auto" w:fill="FFFFFF"/>
        <w:spacing w:line="360" w:lineRule="auto"/>
        <w:ind w:firstLineChars="200" w:firstLine="480"/>
        <w:rPr>
          <w:rFonts w:ascii="宋体" w:cs="宋体"/>
          <w:color w:val="000000"/>
          <w:kern w:val="0"/>
          <w:sz w:val="24"/>
        </w:rPr>
      </w:pPr>
      <w:r>
        <w:rPr>
          <w:rFonts w:ascii="宋体" w:hAnsi="宋体" w:cs="宋体" w:hint="eastAsia"/>
          <w:color w:val="000000"/>
          <w:kern w:val="0"/>
          <w:sz w:val="24"/>
        </w:rPr>
        <w:t>一是学校面临着快速发展与深化改革的矛盾。学校</w:t>
      </w:r>
      <w:r>
        <w:rPr>
          <w:rFonts w:ascii="宋体" w:hAnsi="宋体" w:cs="宋体" w:hint="eastAsia"/>
          <w:color w:val="000000"/>
          <w:kern w:val="0"/>
          <w:sz w:val="24"/>
        </w:rPr>
        <w:t>2010</w:t>
      </w:r>
      <w:r>
        <w:rPr>
          <w:rFonts w:ascii="宋体" w:hAnsi="宋体" w:cs="宋体" w:hint="eastAsia"/>
          <w:color w:val="000000"/>
          <w:kern w:val="0"/>
          <w:sz w:val="24"/>
        </w:rPr>
        <w:t>年升格，借鉴我国高职发展的经验，从高起点直接步入高职发展的快车道，面对全面深化改革的发展要求，速度与质量的同步还需要协调好快速发展与深化改革的矛盾，学校的内涵建设，包括专业建设、队伍建设、制度建设及文化建设需要进一步完善；二是校企合作的有效机制有待于完善，职教集团的建立和运行需要得到政府的支持，需要进一步开发适合共育共享、双赢互惠的良性机制和有效途径；三是社会服务功能需要进一步开发。学校在社会服务方面只是提供在职培训，培训的专业面还不够，科普</w:t>
      </w:r>
      <w:r>
        <w:rPr>
          <w:rFonts w:ascii="宋体" w:hAnsi="宋体" w:cs="宋体" w:hint="eastAsia"/>
          <w:color w:val="000000"/>
          <w:kern w:val="0"/>
          <w:sz w:val="24"/>
        </w:rPr>
        <w:t>教育、研究创新还不够，需要进一步拓展，使学校资源利用最大化，共享多样化。</w:t>
      </w:r>
    </w:p>
    <w:p w:rsidR="00553F1B" w:rsidRDefault="00484CEF">
      <w:pPr>
        <w:widowControl/>
        <w:shd w:val="clear" w:color="auto" w:fill="FFFFFF"/>
        <w:spacing w:line="360" w:lineRule="auto"/>
        <w:ind w:firstLineChars="200" w:firstLine="482"/>
        <w:outlineLvl w:val="1"/>
        <w:rPr>
          <w:rFonts w:ascii="宋体" w:hAnsi="宋体" w:cs="宋体"/>
          <w:b/>
          <w:bCs/>
          <w:kern w:val="0"/>
          <w:sz w:val="24"/>
        </w:rPr>
      </w:pPr>
      <w:r>
        <w:rPr>
          <w:rFonts w:ascii="宋体" w:hAnsi="宋体" w:cs="宋体"/>
          <w:b/>
          <w:bCs/>
          <w:kern w:val="0"/>
          <w:sz w:val="24"/>
        </w:rPr>
        <w:t>3.</w:t>
      </w:r>
      <w:r>
        <w:rPr>
          <w:rFonts w:ascii="宋体" w:hAnsi="宋体" w:cs="宋体" w:hint="eastAsia"/>
          <w:b/>
          <w:bCs/>
          <w:kern w:val="0"/>
          <w:sz w:val="24"/>
        </w:rPr>
        <w:t>改进措施</w:t>
      </w:r>
    </w:p>
    <w:p w:rsidR="00553F1B" w:rsidRDefault="00484CEF">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针对上述存在的问题和困难，学校要采取的措施：一是加快推进教学诊断与改进工作步伐，同时要发扬自力更生、艰苦创业的</w:t>
      </w:r>
      <w:proofErr w:type="gramStart"/>
      <w:r>
        <w:rPr>
          <w:rFonts w:ascii="宋体" w:hAnsi="宋体" w:cs="宋体" w:hint="eastAsia"/>
          <w:color w:val="000000"/>
          <w:kern w:val="0"/>
          <w:sz w:val="24"/>
        </w:rPr>
        <w:t>龙护专</w:t>
      </w:r>
      <w:proofErr w:type="gramEnd"/>
      <w:r>
        <w:rPr>
          <w:rFonts w:ascii="宋体" w:hAnsi="宋体" w:cs="宋体" w:hint="eastAsia"/>
          <w:color w:val="000000"/>
          <w:kern w:val="0"/>
          <w:sz w:val="24"/>
        </w:rPr>
        <w:t>精神，按照《职业院校管理水平提升行动计划（</w:t>
      </w:r>
      <w:r>
        <w:rPr>
          <w:rFonts w:ascii="宋体" w:hAnsi="宋体" w:cs="宋体"/>
          <w:color w:val="000000"/>
          <w:kern w:val="0"/>
          <w:sz w:val="24"/>
        </w:rPr>
        <w:t>2015</w:t>
      </w:r>
      <w:r>
        <w:rPr>
          <w:rFonts w:ascii="宋体" w:hAnsi="宋体" w:cstheme="minorBidi" w:hint="eastAsia"/>
          <w:sz w:val="24"/>
        </w:rPr>
        <w:t>～</w:t>
      </w:r>
      <w:r>
        <w:rPr>
          <w:rFonts w:ascii="宋体" w:hAnsi="宋体" w:cs="宋体"/>
          <w:color w:val="000000"/>
          <w:kern w:val="0"/>
          <w:sz w:val="24"/>
        </w:rPr>
        <w:t>2018</w:t>
      </w:r>
      <w:r>
        <w:rPr>
          <w:rFonts w:ascii="宋体" w:hAnsi="宋体" w:cs="宋体" w:hint="eastAsia"/>
          <w:color w:val="000000"/>
          <w:kern w:val="0"/>
          <w:sz w:val="24"/>
        </w:rPr>
        <w:t>年）》要求，以习近平总书记新时代中国特色社会主义思想为引领，提升学校内涵建设，不断完善学校管理体制与机制，提升办学水平；二是完善学校章程建设，加强依法治校。以专业为主线，以课程建设为重点，按照“需求导向、自我保证，多元诊断、重在改进”的工作原则，充</w:t>
      </w:r>
      <w:r>
        <w:rPr>
          <w:rFonts w:ascii="宋体" w:hAnsi="宋体" w:cs="宋体" w:hint="eastAsia"/>
          <w:color w:val="000000"/>
          <w:kern w:val="0"/>
          <w:sz w:val="24"/>
        </w:rPr>
        <w:t>分依据数据平台系统，建立学校、专业、课程、教师、学生多层面、可持续的自我诊断与改进工作机制，履行好人才培养质量的主体责任，不断完善常态化内部质量保证体系，提升学校内涵建设和管理水平，提高人才培养质量，建设特色</w:t>
      </w:r>
      <w:r>
        <w:rPr>
          <w:rFonts w:ascii="宋体" w:hAnsi="宋体" w:cs="宋体" w:hint="eastAsia"/>
          <w:color w:val="000000"/>
          <w:kern w:val="0"/>
          <w:sz w:val="24"/>
        </w:rPr>
        <w:lastRenderedPageBreak/>
        <w:t>鲜明的学校现代质量文化；三是以护理专业群为重点，优化服务国家健康服务业及养老产业发展需求的专业结构，开展养老护理、康复护理、儿童护理、营养护理、中医护理人才培养；四是驱动综合素质、技能、理论三驾马车，以信息化建设为载体，深化教学改革，完善以职业活动为导向、工学结合的课程体系；五是促进教师的专业化及国际化</w:t>
      </w:r>
      <w:r>
        <w:rPr>
          <w:rFonts w:ascii="宋体" w:hAnsi="宋体" w:cs="宋体" w:hint="eastAsia"/>
          <w:color w:val="000000"/>
          <w:kern w:val="0"/>
          <w:sz w:val="24"/>
        </w:rPr>
        <w:t>发展，加强“双基地”建设，落实教师定期参加临床实践制度，加强兼职教师教学能力培训，提高双师素质。加大双语教师的培养，深化公共外语教学改革；六是依据健康龙江、健康中国的目标，养老护理、中医护理、口腔、药学、中药、康复等重点健康领域专业人才面临巨大需求，国家二胎人口政策对助产专业和儿科护理人才需求日益迫切。因此，学校的服务面向，不仅是为临床医院输送人才，更要为卫生健康的新领域输送高素质专业人才。学校坚持资源共享、示范辐射，主动适应</w:t>
      </w:r>
      <w:r>
        <w:rPr>
          <w:rFonts w:ascii="宋体" w:hAnsi="宋体" w:cs="宋体" w:hint="eastAsia"/>
          <w:bCs/>
          <w:sz w:val="24"/>
        </w:rPr>
        <w:t>龙江及国家卫生健康服务的发展需求和</w:t>
      </w:r>
      <w:r>
        <w:rPr>
          <w:rFonts w:ascii="宋体" w:hAnsi="宋体" w:cs="宋体" w:hint="eastAsia"/>
          <w:color w:val="000000"/>
          <w:kern w:val="0"/>
          <w:sz w:val="24"/>
        </w:rPr>
        <w:t>医疗卫生改革发展的需要，充分开发利用学校教育教学</w:t>
      </w:r>
      <w:r>
        <w:rPr>
          <w:rFonts w:ascii="宋体" w:hAnsi="宋体" w:cs="宋体" w:hint="eastAsia"/>
          <w:color w:val="000000"/>
          <w:kern w:val="0"/>
          <w:sz w:val="24"/>
        </w:rPr>
        <w:t>资源，扩大社会服务功能，进一步提升社会服务能力。</w:t>
      </w:r>
    </w:p>
    <w:p w:rsidR="00553F1B" w:rsidRDefault="00484CEF">
      <w:pPr>
        <w:spacing w:line="360" w:lineRule="auto"/>
        <w:ind w:right="210" w:firstLineChars="200" w:firstLine="480"/>
        <w:rPr>
          <w:rFonts w:ascii="宋体" w:hAnsi="宋体" w:cs="宋体"/>
          <w:color w:val="000000"/>
          <w:kern w:val="0"/>
          <w:sz w:val="24"/>
        </w:rPr>
      </w:pPr>
      <w:r>
        <w:rPr>
          <w:rFonts w:ascii="宋体" w:hAnsi="宋体" w:cs="宋体" w:hint="eastAsia"/>
          <w:color w:val="000000"/>
          <w:kern w:val="0"/>
          <w:sz w:val="24"/>
        </w:rPr>
        <w:t>在国家“十三五”宏伟蓝图指引下，</w:t>
      </w:r>
      <w:r>
        <w:rPr>
          <w:rFonts w:ascii="宋体" w:hAnsi="宋体" w:cs="宋体" w:hint="eastAsia"/>
          <w:kern w:val="0"/>
          <w:sz w:val="24"/>
        </w:rPr>
        <w:t>学校将在省教育厅、省卫生计生委的领</w:t>
      </w:r>
      <w:r>
        <w:rPr>
          <w:rFonts w:ascii="宋体" w:hAnsi="宋体" w:cs="宋体" w:hint="eastAsia"/>
          <w:color w:val="000000"/>
          <w:kern w:val="0"/>
          <w:sz w:val="24"/>
        </w:rPr>
        <w:t>导下，认真贯彻落实十九大精神和全国卫生与健康大会精神，紧紧抓住国家现代职业教育和健康中国</w:t>
      </w:r>
      <w:r>
        <w:rPr>
          <w:rFonts w:ascii="宋体" w:hAnsi="宋体" w:cs="宋体" w:hint="eastAsia"/>
          <w:color w:val="000000"/>
          <w:kern w:val="0"/>
          <w:sz w:val="24"/>
        </w:rPr>
        <w:t>2030</w:t>
      </w:r>
      <w:r>
        <w:rPr>
          <w:rFonts w:ascii="宋体" w:hAnsi="宋体" w:cs="宋体" w:hint="eastAsia"/>
          <w:color w:val="000000"/>
          <w:kern w:val="0"/>
          <w:sz w:val="24"/>
        </w:rPr>
        <w:t>建设发展的机遇，继续以创新发展为主题，坚持以服务为宗旨、以就业为导向，以质量为核心，深入开展教育教学改革，加强人才队伍建设，强化办学基础能力，</w:t>
      </w:r>
      <w:proofErr w:type="gramStart"/>
      <w:r>
        <w:rPr>
          <w:rFonts w:ascii="宋体" w:hAnsi="宋体" w:cs="宋体" w:hint="eastAsia"/>
          <w:color w:val="000000"/>
          <w:kern w:val="0"/>
          <w:sz w:val="24"/>
        </w:rPr>
        <w:t>完善校</w:t>
      </w:r>
      <w:proofErr w:type="gramEnd"/>
      <w:r>
        <w:rPr>
          <w:rFonts w:ascii="宋体" w:hAnsi="宋体" w:cs="宋体" w:hint="eastAsia"/>
          <w:color w:val="000000"/>
          <w:kern w:val="0"/>
          <w:sz w:val="24"/>
        </w:rPr>
        <w:t>企深度合作，深化国际合作交流，提高经费保障水平，提升学校治理能力，持续推进内涵发展、特色发展、创新发展，使学校成为“办学特色鲜明、省内领先、国内一流、国</w:t>
      </w:r>
      <w:r>
        <w:rPr>
          <w:rFonts w:ascii="宋体" w:hAnsi="宋体" w:cs="宋体" w:hint="eastAsia"/>
          <w:color w:val="000000"/>
          <w:kern w:val="0"/>
          <w:sz w:val="24"/>
        </w:rPr>
        <w:t>际有影响的高水平卫生专科学校”，为健康龙江、高校强省建设做出新的更大贡献。</w:t>
      </w:r>
    </w:p>
    <w:p w:rsidR="00553F1B" w:rsidRDefault="00553F1B">
      <w:pPr>
        <w:spacing w:line="360" w:lineRule="auto"/>
        <w:ind w:right="210" w:firstLineChars="200" w:firstLine="560"/>
        <w:rPr>
          <w:rFonts w:ascii="宋体" w:hAnsi="宋体" w:cs="宋体"/>
          <w:kern w:val="0"/>
          <w:sz w:val="28"/>
          <w:szCs w:val="28"/>
        </w:rPr>
      </w:pPr>
    </w:p>
    <w:p w:rsidR="00553F1B" w:rsidRDefault="00484CEF">
      <w:pPr>
        <w:spacing w:line="360" w:lineRule="auto"/>
        <w:ind w:firstLineChars="200" w:firstLine="560"/>
        <w:jc w:val="left"/>
        <w:rPr>
          <w:rFonts w:ascii="宋体" w:hAnsi="宋体" w:cs="宋体"/>
          <w:kern w:val="0"/>
          <w:sz w:val="24"/>
        </w:rPr>
      </w:pPr>
      <w:r>
        <w:rPr>
          <w:rFonts w:ascii="宋体" w:hAnsi="宋体" w:cs="宋体" w:hint="eastAsia"/>
          <w:kern w:val="0"/>
          <w:sz w:val="28"/>
          <w:szCs w:val="28"/>
        </w:rPr>
        <w:t xml:space="preserve">                                    </w:t>
      </w:r>
      <w:r>
        <w:rPr>
          <w:rFonts w:ascii="宋体" w:hAnsi="宋体" w:cs="宋体" w:hint="eastAsia"/>
          <w:kern w:val="0"/>
          <w:sz w:val="24"/>
        </w:rPr>
        <w:t>黑龙江护理高等专科学校</w:t>
      </w:r>
    </w:p>
    <w:p w:rsidR="00553F1B" w:rsidRDefault="00484CEF">
      <w:pPr>
        <w:spacing w:line="360" w:lineRule="auto"/>
        <w:ind w:firstLineChars="200" w:firstLine="480"/>
        <w:jc w:val="left"/>
        <w:rPr>
          <w:rFonts w:ascii="宋体" w:hAnsi="宋体" w:cs="宋体"/>
          <w:kern w:val="0"/>
          <w:sz w:val="24"/>
        </w:rPr>
      </w:pPr>
      <w:r>
        <w:rPr>
          <w:rFonts w:ascii="宋体" w:hAnsi="宋体" w:cs="宋体" w:hint="eastAsia"/>
          <w:kern w:val="0"/>
          <w:sz w:val="24"/>
        </w:rPr>
        <w:t xml:space="preserve">                                              2018</w:t>
      </w:r>
      <w:r>
        <w:rPr>
          <w:rFonts w:ascii="宋体" w:hAnsi="宋体" w:cs="宋体" w:hint="eastAsia"/>
          <w:kern w:val="0"/>
          <w:sz w:val="24"/>
        </w:rPr>
        <w:t>年</w:t>
      </w:r>
      <w:r>
        <w:rPr>
          <w:rFonts w:ascii="宋体" w:hAnsi="宋体" w:cs="宋体" w:hint="eastAsia"/>
          <w:kern w:val="0"/>
          <w:sz w:val="24"/>
        </w:rPr>
        <w:t>9</w:t>
      </w:r>
      <w:r>
        <w:rPr>
          <w:rFonts w:ascii="宋体" w:hAnsi="宋体" w:cs="宋体" w:hint="eastAsia"/>
          <w:kern w:val="0"/>
          <w:sz w:val="24"/>
        </w:rPr>
        <w:t>月</w:t>
      </w:r>
      <w:r>
        <w:rPr>
          <w:rFonts w:ascii="宋体" w:hAnsi="宋体" w:cs="宋体" w:hint="eastAsia"/>
          <w:kern w:val="0"/>
          <w:sz w:val="24"/>
        </w:rPr>
        <w:t>28</w:t>
      </w:r>
      <w:r>
        <w:rPr>
          <w:rFonts w:ascii="宋体" w:hAnsi="宋体" w:cs="宋体" w:hint="eastAsia"/>
          <w:kern w:val="0"/>
          <w:sz w:val="24"/>
        </w:rPr>
        <w:t>日</w:t>
      </w:r>
    </w:p>
    <w:sectPr w:rsidR="00553F1B">
      <w:footerReference w:type="default" r:id="rId14"/>
      <w:pgSz w:w="11906" w:h="16838"/>
      <w:pgMar w:top="1701" w:right="1800" w:bottom="1440" w:left="1800" w:header="851" w:footer="992" w:gutter="0"/>
      <w:pgNumType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CEF" w:rsidRDefault="00484CEF">
      <w:r>
        <w:separator/>
      </w:r>
    </w:p>
  </w:endnote>
  <w:endnote w:type="continuationSeparator" w:id="0">
    <w:p w:rsidR="00484CEF" w:rsidRDefault="0048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F1B" w:rsidRDefault="00553F1B">
    <w:pPr>
      <w:pStyle w:val="a4"/>
      <w:jc w:val="center"/>
    </w:pPr>
  </w:p>
  <w:p w:rsidR="00553F1B" w:rsidRDefault="00553F1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393334"/>
      <w:docPartObj>
        <w:docPartGallery w:val="AutoText"/>
      </w:docPartObj>
    </w:sdtPr>
    <w:sdtEndPr>
      <w:rPr>
        <w:sz w:val="16"/>
        <w:szCs w:val="16"/>
      </w:rPr>
    </w:sdtEndPr>
    <w:sdtContent>
      <w:sdt>
        <w:sdtPr>
          <w:id w:val="-1669238322"/>
          <w:docPartObj>
            <w:docPartGallery w:val="AutoText"/>
          </w:docPartObj>
        </w:sdtPr>
        <w:sdtEndPr>
          <w:rPr>
            <w:sz w:val="16"/>
            <w:szCs w:val="16"/>
          </w:rPr>
        </w:sdtEndPr>
        <w:sdtContent>
          <w:p w:rsidR="00553F1B" w:rsidRDefault="00484CEF">
            <w:pPr>
              <w:pStyle w:val="a4"/>
              <w:jc w:val="center"/>
              <w:rPr>
                <w:sz w:val="16"/>
                <w:szCs w:val="16"/>
              </w:rPr>
            </w:pPr>
            <w:r>
              <w:rPr>
                <w:lang w:val="zh-CN"/>
              </w:rPr>
              <w:t xml:space="preserve"> </w:t>
            </w:r>
            <w:r>
              <w:rPr>
                <w:b/>
                <w:bCs/>
                <w:sz w:val="16"/>
                <w:szCs w:val="16"/>
              </w:rPr>
              <w:fldChar w:fldCharType="begin"/>
            </w:r>
            <w:r>
              <w:rPr>
                <w:b/>
                <w:bCs/>
                <w:sz w:val="16"/>
                <w:szCs w:val="16"/>
              </w:rPr>
              <w:instrText>PAGE</w:instrText>
            </w:r>
            <w:r>
              <w:rPr>
                <w:b/>
                <w:bCs/>
                <w:sz w:val="16"/>
                <w:szCs w:val="16"/>
              </w:rPr>
              <w:fldChar w:fldCharType="separate"/>
            </w:r>
            <w:r w:rsidR="00835B44">
              <w:rPr>
                <w:b/>
                <w:bCs/>
                <w:noProof/>
                <w:sz w:val="16"/>
                <w:szCs w:val="16"/>
              </w:rPr>
              <w:t>1</w:t>
            </w:r>
            <w:r>
              <w:rPr>
                <w:b/>
                <w:bCs/>
                <w:sz w:val="16"/>
                <w:szCs w:val="16"/>
              </w:rPr>
              <w:fldChar w:fldCharType="end"/>
            </w:r>
            <w:r>
              <w:rPr>
                <w:sz w:val="16"/>
                <w:szCs w:val="16"/>
                <w:lang w:val="zh-CN"/>
              </w:rPr>
              <w:t xml:space="preserve"> </w:t>
            </w:r>
            <w:r>
              <w:rPr>
                <w:sz w:val="16"/>
                <w:szCs w:val="16"/>
                <w:lang w:val="zh-CN"/>
              </w:rPr>
              <w:t xml:space="preserve">/ </w:t>
            </w:r>
            <w:r>
              <w:rPr>
                <w:rFonts w:hint="eastAsia"/>
                <w:b/>
                <w:bCs/>
                <w:sz w:val="16"/>
                <w:szCs w:val="16"/>
              </w:rPr>
              <w:t>21</w:t>
            </w:r>
          </w:p>
        </w:sdtContent>
      </w:sdt>
    </w:sdtContent>
  </w:sdt>
  <w:p w:rsidR="00553F1B" w:rsidRDefault="00553F1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CEF" w:rsidRDefault="00484CEF">
      <w:r>
        <w:separator/>
      </w:r>
    </w:p>
  </w:footnote>
  <w:footnote w:type="continuationSeparator" w:id="0">
    <w:p w:rsidR="00484CEF" w:rsidRDefault="00484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F1B" w:rsidRDefault="00484CEF">
    <w:pPr>
      <w:tabs>
        <w:tab w:val="left" w:pos="6385"/>
      </w:tabs>
    </w:pPr>
    <w:r>
      <w:rPr>
        <w:rFonts w:hint="eastAsia"/>
        <w:noProof/>
      </w:rPr>
      <w:drawing>
        <wp:anchor distT="0" distB="0" distL="114300" distR="114300" simplePos="0" relativeHeight="251658240" behindDoc="0" locked="0" layoutInCell="1" allowOverlap="1">
          <wp:simplePos x="0" y="0"/>
          <wp:positionH relativeFrom="column">
            <wp:posOffset>-40005</wp:posOffset>
          </wp:positionH>
          <wp:positionV relativeFrom="paragraph">
            <wp:posOffset>-80645</wp:posOffset>
          </wp:positionV>
          <wp:extent cx="2592070" cy="533400"/>
          <wp:effectExtent l="0" t="0" r="17780" b="0"/>
          <wp:wrapNone/>
          <wp:docPr id="1" name="图片 1027" descr="C:\Users\Administrator\Desktop\校徽.jpg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27" descr="C:\Users\Administrator\Desktop\校徽.jpg校徽"/>
                  <pic:cNvPicPr>
                    <a:picLocks noChangeAspect="1"/>
                  </pic:cNvPicPr>
                </pic:nvPicPr>
                <pic:blipFill>
                  <a:blip r:embed="rId1"/>
                  <a:stretch>
                    <a:fillRect/>
                  </a:stretch>
                </pic:blipFill>
                <pic:spPr>
                  <a:xfrm>
                    <a:off x="0" y="0"/>
                    <a:ext cx="2592070" cy="533400"/>
                  </a:xfrm>
                  <a:prstGeom prst="rect">
                    <a:avLst/>
                  </a:prstGeom>
                  <a:noFill/>
                  <a:ln w="9525">
                    <a:noFill/>
                  </a:ln>
                </pic:spPr>
              </pic:pic>
            </a:graphicData>
          </a:graphic>
        </wp:anchor>
      </w:drawing>
    </w: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0D4C"/>
    <w:rsid w:val="000133DB"/>
    <w:rsid w:val="00013A80"/>
    <w:rsid w:val="00014C87"/>
    <w:rsid w:val="00016F9B"/>
    <w:rsid w:val="00032275"/>
    <w:rsid w:val="00033E99"/>
    <w:rsid w:val="00037735"/>
    <w:rsid w:val="00061018"/>
    <w:rsid w:val="00070958"/>
    <w:rsid w:val="00071782"/>
    <w:rsid w:val="00083566"/>
    <w:rsid w:val="00087863"/>
    <w:rsid w:val="00092280"/>
    <w:rsid w:val="00092C83"/>
    <w:rsid w:val="000A75F2"/>
    <w:rsid w:val="000B0FD7"/>
    <w:rsid w:val="000C2A4F"/>
    <w:rsid w:val="000C5A63"/>
    <w:rsid w:val="000D0089"/>
    <w:rsid w:val="000E0F51"/>
    <w:rsid w:val="00101EB1"/>
    <w:rsid w:val="00117C0D"/>
    <w:rsid w:val="00123A76"/>
    <w:rsid w:val="0013524D"/>
    <w:rsid w:val="001362B1"/>
    <w:rsid w:val="00155CFB"/>
    <w:rsid w:val="00163827"/>
    <w:rsid w:val="00171C56"/>
    <w:rsid w:val="001926C7"/>
    <w:rsid w:val="001933A1"/>
    <w:rsid w:val="00194D7C"/>
    <w:rsid w:val="00197A5C"/>
    <w:rsid w:val="001B134A"/>
    <w:rsid w:val="001B2C52"/>
    <w:rsid w:val="001B466B"/>
    <w:rsid w:val="001C1CDD"/>
    <w:rsid w:val="001D2A30"/>
    <w:rsid w:val="001D52C2"/>
    <w:rsid w:val="001D7133"/>
    <w:rsid w:val="001E4A2E"/>
    <w:rsid w:val="001F44AD"/>
    <w:rsid w:val="001F770D"/>
    <w:rsid w:val="00210F8D"/>
    <w:rsid w:val="002114DC"/>
    <w:rsid w:val="00212A19"/>
    <w:rsid w:val="00214E18"/>
    <w:rsid w:val="00215BB7"/>
    <w:rsid w:val="00225D81"/>
    <w:rsid w:val="002416D9"/>
    <w:rsid w:val="00251271"/>
    <w:rsid w:val="002514C6"/>
    <w:rsid w:val="00257F1C"/>
    <w:rsid w:val="00261738"/>
    <w:rsid w:val="00266C89"/>
    <w:rsid w:val="0027070C"/>
    <w:rsid w:val="00273BB8"/>
    <w:rsid w:val="00275917"/>
    <w:rsid w:val="00276383"/>
    <w:rsid w:val="002808BD"/>
    <w:rsid w:val="002845E5"/>
    <w:rsid w:val="00290B2D"/>
    <w:rsid w:val="002A1CB0"/>
    <w:rsid w:val="002A288C"/>
    <w:rsid w:val="002A3DC3"/>
    <w:rsid w:val="002A7641"/>
    <w:rsid w:val="002B062B"/>
    <w:rsid w:val="002B2F55"/>
    <w:rsid w:val="002B3E97"/>
    <w:rsid w:val="002B55FA"/>
    <w:rsid w:val="002D26EA"/>
    <w:rsid w:val="002E607B"/>
    <w:rsid w:val="002E7A20"/>
    <w:rsid w:val="002F4BEB"/>
    <w:rsid w:val="002F4FD1"/>
    <w:rsid w:val="002F7651"/>
    <w:rsid w:val="0030394F"/>
    <w:rsid w:val="00311B11"/>
    <w:rsid w:val="00311CFA"/>
    <w:rsid w:val="00326905"/>
    <w:rsid w:val="00344554"/>
    <w:rsid w:val="003522F0"/>
    <w:rsid w:val="00362E89"/>
    <w:rsid w:val="0036681E"/>
    <w:rsid w:val="00370A8F"/>
    <w:rsid w:val="00376D79"/>
    <w:rsid w:val="003770D7"/>
    <w:rsid w:val="00383787"/>
    <w:rsid w:val="0038438B"/>
    <w:rsid w:val="00392E4F"/>
    <w:rsid w:val="003954B2"/>
    <w:rsid w:val="003A6671"/>
    <w:rsid w:val="003B014B"/>
    <w:rsid w:val="003B2D3F"/>
    <w:rsid w:val="003C34A2"/>
    <w:rsid w:val="003C420C"/>
    <w:rsid w:val="003C5E3C"/>
    <w:rsid w:val="003D05B2"/>
    <w:rsid w:val="003D1B63"/>
    <w:rsid w:val="003D5DF7"/>
    <w:rsid w:val="003E4109"/>
    <w:rsid w:val="003F3AB9"/>
    <w:rsid w:val="003F757B"/>
    <w:rsid w:val="00404207"/>
    <w:rsid w:val="00404C1D"/>
    <w:rsid w:val="00414262"/>
    <w:rsid w:val="00421401"/>
    <w:rsid w:val="00426453"/>
    <w:rsid w:val="00430C65"/>
    <w:rsid w:val="00435E73"/>
    <w:rsid w:val="004438F9"/>
    <w:rsid w:val="00451A85"/>
    <w:rsid w:val="0045348B"/>
    <w:rsid w:val="00461742"/>
    <w:rsid w:val="004619DA"/>
    <w:rsid w:val="004639FB"/>
    <w:rsid w:val="00484CEF"/>
    <w:rsid w:val="00496CC4"/>
    <w:rsid w:val="004A0671"/>
    <w:rsid w:val="004A4020"/>
    <w:rsid w:val="004B1CB3"/>
    <w:rsid w:val="004C0196"/>
    <w:rsid w:val="004C274F"/>
    <w:rsid w:val="004D0EA8"/>
    <w:rsid w:val="004D6393"/>
    <w:rsid w:val="004D650E"/>
    <w:rsid w:val="004E5A9F"/>
    <w:rsid w:val="004E5C86"/>
    <w:rsid w:val="004F31BB"/>
    <w:rsid w:val="004F3DD5"/>
    <w:rsid w:val="00513543"/>
    <w:rsid w:val="005141E8"/>
    <w:rsid w:val="0051547C"/>
    <w:rsid w:val="0052311E"/>
    <w:rsid w:val="005242BB"/>
    <w:rsid w:val="00546456"/>
    <w:rsid w:val="005478B9"/>
    <w:rsid w:val="00552667"/>
    <w:rsid w:val="00553F1B"/>
    <w:rsid w:val="0056160B"/>
    <w:rsid w:val="00567BA7"/>
    <w:rsid w:val="00572F36"/>
    <w:rsid w:val="00573377"/>
    <w:rsid w:val="005751D1"/>
    <w:rsid w:val="005805CD"/>
    <w:rsid w:val="0058257D"/>
    <w:rsid w:val="0058564F"/>
    <w:rsid w:val="00586F96"/>
    <w:rsid w:val="00593E5C"/>
    <w:rsid w:val="005A4013"/>
    <w:rsid w:val="005A4315"/>
    <w:rsid w:val="005A4DA7"/>
    <w:rsid w:val="005B1BDC"/>
    <w:rsid w:val="005B37D2"/>
    <w:rsid w:val="005C120A"/>
    <w:rsid w:val="005D392F"/>
    <w:rsid w:val="005D4140"/>
    <w:rsid w:val="005F1165"/>
    <w:rsid w:val="00611831"/>
    <w:rsid w:val="00612C7C"/>
    <w:rsid w:val="00613245"/>
    <w:rsid w:val="0063578D"/>
    <w:rsid w:val="00636C13"/>
    <w:rsid w:val="006402EB"/>
    <w:rsid w:val="00642CD7"/>
    <w:rsid w:val="00654E4B"/>
    <w:rsid w:val="00663F55"/>
    <w:rsid w:val="00664952"/>
    <w:rsid w:val="0066780C"/>
    <w:rsid w:val="006711BC"/>
    <w:rsid w:val="006718CD"/>
    <w:rsid w:val="006743E8"/>
    <w:rsid w:val="006873E4"/>
    <w:rsid w:val="00691B48"/>
    <w:rsid w:val="00691BC2"/>
    <w:rsid w:val="0069214A"/>
    <w:rsid w:val="006975DA"/>
    <w:rsid w:val="006C3A3F"/>
    <w:rsid w:val="006C5C61"/>
    <w:rsid w:val="006D3299"/>
    <w:rsid w:val="006E0BE1"/>
    <w:rsid w:val="006E0DA4"/>
    <w:rsid w:val="006E1E11"/>
    <w:rsid w:val="006F59B9"/>
    <w:rsid w:val="007034C2"/>
    <w:rsid w:val="00707DDC"/>
    <w:rsid w:val="00712177"/>
    <w:rsid w:val="0071334D"/>
    <w:rsid w:val="00722A9D"/>
    <w:rsid w:val="00731854"/>
    <w:rsid w:val="0073630B"/>
    <w:rsid w:val="00743A4D"/>
    <w:rsid w:val="00750F48"/>
    <w:rsid w:val="0075217E"/>
    <w:rsid w:val="007549DB"/>
    <w:rsid w:val="007757A9"/>
    <w:rsid w:val="00782115"/>
    <w:rsid w:val="00785173"/>
    <w:rsid w:val="00792DB9"/>
    <w:rsid w:val="007960B5"/>
    <w:rsid w:val="007A1DE0"/>
    <w:rsid w:val="007A7045"/>
    <w:rsid w:val="007B0550"/>
    <w:rsid w:val="007C0F63"/>
    <w:rsid w:val="007C3616"/>
    <w:rsid w:val="007D0570"/>
    <w:rsid w:val="007D7A0E"/>
    <w:rsid w:val="007E0BAB"/>
    <w:rsid w:val="007E3641"/>
    <w:rsid w:val="007E48AF"/>
    <w:rsid w:val="007E6004"/>
    <w:rsid w:val="008026F8"/>
    <w:rsid w:val="00803608"/>
    <w:rsid w:val="008105C4"/>
    <w:rsid w:val="0081134F"/>
    <w:rsid w:val="0081275A"/>
    <w:rsid w:val="008173D4"/>
    <w:rsid w:val="008204EE"/>
    <w:rsid w:val="00822AC8"/>
    <w:rsid w:val="008334B4"/>
    <w:rsid w:val="00835B44"/>
    <w:rsid w:val="00836AB5"/>
    <w:rsid w:val="0084265E"/>
    <w:rsid w:val="00852BFF"/>
    <w:rsid w:val="0086066E"/>
    <w:rsid w:val="0086633A"/>
    <w:rsid w:val="00876F16"/>
    <w:rsid w:val="008814DC"/>
    <w:rsid w:val="0088609B"/>
    <w:rsid w:val="008861EE"/>
    <w:rsid w:val="008876B5"/>
    <w:rsid w:val="008A2977"/>
    <w:rsid w:val="008B0D56"/>
    <w:rsid w:val="008B0F69"/>
    <w:rsid w:val="008C4382"/>
    <w:rsid w:val="008E0E75"/>
    <w:rsid w:val="009015DB"/>
    <w:rsid w:val="00902CBA"/>
    <w:rsid w:val="00921BA5"/>
    <w:rsid w:val="00945679"/>
    <w:rsid w:val="009471B7"/>
    <w:rsid w:val="00961360"/>
    <w:rsid w:val="00966248"/>
    <w:rsid w:val="00970762"/>
    <w:rsid w:val="00981120"/>
    <w:rsid w:val="0098747C"/>
    <w:rsid w:val="009901AD"/>
    <w:rsid w:val="00993E0F"/>
    <w:rsid w:val="00995335"/>
    <w:rsid w:val="009975FF"/>
    <w:rsid w:val="009A798C"/>
    <w:rsid w:val="009E090F"/>
    <w:rsid w:val="009F3B17"/>
    <w:rsid w:val="009F579F"/>
    <w:rsid w:val="009F6315"/>
    <w:rsid w:val="009F681A"/>
    <w:rsid w:val="00A05C19"/>
    <w:rsid w:val="00A06535"/>
    <w:rsid w:val="00A20F9B"/>
    <w:rsid w:val="00A36CDB"/>
    <w:rsid w:val="00A375D3"/>
    <w:rsid w:val="00A44763"/>
    <w:rsid w:val="00A45FAB"/>
    <w:rsid w:val="00A47019"/>
    <w:rsid w:val="00A50531"/>
    <w:rsid w:val="00A50E1E"/>
    <w:rsid w:val="00A65F9A"/>
    <w:rsid w:val="00A678DC"/>
    <w:rsid w:val="00A701BC"/>
    <w:rsid w:val="00A706DB"/>
    <w:rsid w:val="00A864EB"/>
    <w:rsid w:val="00A87E3E"/>
    <w:rsid w:val="00A9510F"/>
    <w:rsid w:val="00AA53FA"/>
    <w:rsid w:val="00AA55D3"/>
    <w:rsid w:val="00AB4DBB"/>
    <w:rsid w:val="00AC262C"/>
    <w:rsid w:val="00AD12D1"/>
    <w:rsid w:val="00AD174A"/>
    <w:rsid w:val="00AE36AE"/>
    <w:rsid w:val="00AF3447"/>
    <w:rsid w:val="00AF3C92"/>
    <w:rsid w:val="00AF673D"/>
    <w:rsid w:val="00B03393"/>
    <w:rsid w:val="00B11DFB"/>
    <w:rsid w:val="00B27162"/>
    <w:rsid w:val="00B275ED"/>
    <w:rsid w:val="00B33808"/>
    <w:rsid w:val="00B36FF5"/>
    <w:rsid w:val="00B4025D"/>
    <w:rsid w:val="00B43183"/>
    <w:rsid w:val="00B4564B"/>
    <w:rsid w:val="00B4717D"/>
    <w:rsid w:val="00B47C5D"/>
    <w:rsid w:val="00B5076E"/>
    <w:rsid w:val="00B62630"/>
    <w:rsid w:val="00B70397"/>
    <w:rsid w:val="00B80342"/>
    <w:rsid w:val="00B86701"/>
    <w:rsid w:val="00B955EC"/>
    <w:rsid w:val="00BA76D9"/>
    <w:rsid w:val="00BB2422"/>
    <w:rsid w:val="00BB4552"/>
    <w:rsid w:val="00BB5531"/>
    <w:rsid w:val="00BC207D"/>
    <w:rsid w:val="00BC3627"/>
    <w:rsid w:val="00BD59FF"/>
    <w:rsid w:val="00BD7D89"/>
    <w:rsid w:val="00BE0206"/>
    <w:rsid w:val="00BE2674"/>
    <w:rsid w:val="00C10BB1"/>
    <w:rsid w:val="00C165A7"/>
    <w:rsid w:val="00C17881"/>
    <w:rsid w:val="00C221CA"/>
    <w:rsid w:val="00C2591D"/>
    <w:rsid w:val="00C339DC"/>
    <w:rsid w:val="00C439CB"/>
    <w:rsid w:val="00C43C92"/>
    <w:rsid w:val="00C50D4C"/>
    <w:rsid w:val="00C54054"/>
    <w:rsid w:val="00C63905"/>
    <w:rsid w:val="00C65EBC"/>
    <w:rsid w:val="00C779B2"/>
    <w:rsid w:val="00C824CC"/>
    <w:rsid w:val="00C84C90"/>
    <w:rsid w:val="00C90B21"/>
    <w:rsid w:val="00C91CEF"/>
    <w:rsid w:val="00C93A12"/>
    <w:rsid w:val="00CA06DC"/>
    <w:rsid w:val="00CA2017"/>
    <w:rsid w:val="00CA43D1"/>
    <w:rsid w:val="00CA655F"/>
    <w:rsid w:val="00CB1EFB"/>
    <w:rsid w:val="00CC7D1A"/>
    <w:rsid w:val="00CE5700"/>
    <w:rsid w:val="00CF5989"/>
    <w:rsid w:val="00CF632D"/>
    <w:rsid w:val="00D020CF"/>
    <w:rsid w:val="00D12A54"/>
    <w:rsid w:val="00D134AC"/>
    <w:rsid w:val="00D149AF"/>
    <w:rsid w:val="00D17341"/>
    <w:rsid w:val="00D21846"/>
    <w:rsid w:val="00D23C17"/>
    <w:rsid w:val="00D3030C"/>
    <w:rsid w:val="00D30891"/>
    <w:rsid w:val="00D34671"/>
    <w:rsid w:val="00D36D0D"/>
    <w:rsid w:val="00D477CF"/>
    <w:rsid w:val="00D54365"/>
    <w:rsid w:val="00D60100"/>
    <w:rsid w:val="00D6579B"/>
    <w:rsid w:val="00D764D4"/>
    <w:rsid w:val="00D8034E"/>
    <w:rsid w:val="00D81233"/>
    <w:rsid w:val="00D84DDD"/>
    <w:rsid w:val="00D85763"/>
    <w:rsid w:val="00D94AAE"/>
    <w:rsid w:val="00DA0C7F"/>
    <w:rsid w:val="00DA5D3A"/>
    <w:rsid w:val="00DB18E4"/>
    <w:rsid w:val="00DC07A0"/>
    <w:rsid w:val="00DD56BF"/>
    <w:rsid w:val="00DD7E1C"/>
    <w:rsid w:val="00DE5CDD"/>
    <w:rsid w:val="00DF7996"/>
    <w:rsid w:val="00E01AE5"/>
    <w:rsid w:val="00E03A48"/>
    <w:rsid w:val="00E05A2A"/>
    <w:rsid w:val="00E062BB"/>
    <w:rsid w:val="00E152B1"/>
    <w:rsid w:val="00E17853"/>
    <w:rsid w:val="00E240F4"/>
    <w:rsid w:val="00E3401B"/>
    <w:rsid w:val="00E4144E"/>
    <w:rsid w:val="00E42402"/>
    <w:rsid w:val="00E61DDD"/>
    <w:rsid w:val="00E624BD"/>
    <w:rsid w:val="00E6305E"/>
    <w:rsid w:val="00E63CEF"/>
    <w:rsid w:val="00E84B27"/>
    <w:rsid w:val="00E93545"/>
    <w:rsid w:val="00E9605E"/>
    <w:rsid w:val="00EA0F08"/>
    <w:rsid w:val="00EA1A01"/>
    <w:rsid w:val="00EA7F67"/>
    <w:rsid w:val="00EB1A36"/>
    <w:rsid w:val="00EB49C1"/>
    <w:rsid w:val="00EB6486"/>
    <w:rsid w:val="00ED0D1C"/>
    <w:rsid w:val="00ED373F"/>
    <w:rsid w:val="00EF02E3"/>
    <w:rsid w:val="00F039C2"/>
    <w:rsid w:val="00F10DD5"/>
    <w:rsid w:val="00F17D27"/>
    <w:rsid w:val="00F17F46"/>
    <w:rsid w:val="00F217AF"/>
    <w:rsid w:val="00F23984"/>
    <w:rsid w:val="00F23CED"/>
    <w:rsid w:val="00F27FAF"/>
    <w:rsid w:val="00F33A15"/>
    <w:rsid w:val="00F50366"/>
    <w:rsid w:val="00F5417B"/>
    <w:rsid w:val="00F63A63"/>
    <w:rsid w:val="00F80412"/>
    <w:rsid w:val="00F853C2"/>
    <w:rsid w:val="00FA6A16"/>
    <w:rsid w:val="00FB0561"/>
    <w:rsid w:val="00FB3A94"/>
    <w:rsid w:val="00FB72E4"/>
    <w:rsid w:val="00FE2E46"/>
    <w:rsid w:val="00FF1419"/>
    <w:rsid w:val="00FF208C"/>
    <w:rsid w:val="00FF68D0"/>
    <w:rsid w:val="21752814"/>
    <w:rsid w:val="33AE42FF"/>
    <w:rsid w:val="772F1F9B"/>
    <w:rsid w:val="7F103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qFormat/>
    <w:pPr>
      <w:spacing w:line="560" w:lineRule="exact"/>
      <w:jc w:val="center"/>
      <w:outlineLvl w:val="3"/>
    </w:pPr>
    <w:rPr>
      <w:rFonts w:ascii="黑体" w:eastAsia="黑体" w:hAnsi="黑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qFormat/>
    <w:rPr>
      <w:rFonts w:ascii="黑体" w:eastAsia="黑体" w:hAnsi="黑体" w:cs="Times New Roman"/>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Char2">
    <w:name w:val="报告正文样式 Char"/>
    <w:basedOn w:val="a0"/>
    <w:link w:val="a7"/>
    <w:uiPriority w:val="99"/>
    <w:qFormat/>
    <w:rPr>
      <w:rFonts w:ascii="宋体" w:hAnsi="宋体" w:cs="宋体"/>
      <w:color w:val="000000"/>
      <w:szCs w:val="21"/>
    </w:rPr>
  </w:style>
  <w:style w:type="paragraph" w:customStyle="1" w:styleId="a7">
    <w:name w:val="报告正文样式"/>
    <w:basedOn w:val="a"/>
    <w:link w:val="Char2"/>
    <w:uiPriority w:val="99"/>
    <w:qFormat/>
    <w:pPr>
      <w:widowControl/>
      <w:spacing w:beforeLines="50" w:afterLines="50" w:line="360" w:lineRule="auto"/>
      <w:ind w:firstLineChars="200" w:firstLine="420"/>
    </w:pPr>
    <w:rPr>
      <w:rFonts w:ascii="宋体" w:eastAsiaTheme="minorEastAsia" w:hAnsi="宋体" w:cs="宋体"/>
      <w:color w:val="000000"/>
      <w:szCs w:val="21"/>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table" w:customStyle="1" w:styleId="GridTable4Accent5">
    <w:name w:val="Grid Table 4 Accent 5"/>
    <w:basedOn w:val="a1"/>
    <w:uiPriority w:val="49"/>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paragraph" w:styleId="a8">
    <w:name w:val="List Paragraph"/>
    <w:basedOn w:val="a"/>
    <w:uiPriority w:val="34"/>
    <w:qFormat/>
    <w:pPr>
      <w:ind w:firstLineChars="200" w:firstLine="420"/>
    </w:pPr>
  </w:style>
  <w:style w:type="character" w:customStyle="1" w:styleId="3Char">
    <w:name w:val="标题 3 Char"/>
    <w:basedOn w:val="a0"/>
    <w:link w:val="3"/>
    <w:uiPriority w:val="9"/>
    <w:semiHidden/>
    <w:rPr>
      <w:rFonts w:ascii="Times New Roman" w:eastAsia="宋体" w:hAnsi="Times New Roman" w:cs="Times New Roman"/>
      <w:b/>
      <w:bCs/>
      <w:sz w:val="32"/>
      <w:szCs w:val="32"/>
    </w:rPr>
  </w:style>
  <w:style w:type="table" w:customStyle="1" w:styleId="10">
    <w:name w:val="网格型1"/>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Accent 51"/>
    <w:basedOn w:val="a1"/>
    <w:uiPriority w:val="49"/>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file:///E:\20177777777xx\&#40657;&#40857;&#27743;\&#40657;&#40857;&#27743;&#25252;&#29702;&#39640;&#31561;&#19987;&#31185;&#23398;&#26657;\&#22522;&#30784;&#25968;&#25454;.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趋势!$L$83</c:f>
              <c:strCache>
                <c:ptCount val="1"/>
                <c:pt idx="0">
                  <c:v>2015届</c:v>
                </c:pt>
              </c:strCache>
            </c:strRef>
          </c:tx>
          <c:spPr>
            <a:solidFill>
              <a:schemeClr val="accent6"/>
            </a:solidFill>
            <a:ln>
              <a:noFill/>
            </a:ln>
            <a:effectLst/>
            <a:sp3d/>
          </c:spPr>
          <c:invertIfNegative val="0"/>
          <c:cat>
            <c:strRef>
              <c:f>趋势!$K$84:$K$90</c:f>
              <c:strCache>
                <c:ptCount val="7"/>
                <c:pt idx="0">
                  <c:v>东北地区</c:v>
                </c:pt>
                <c:pt idx="1">
                  <c:v>华北地区</c:v>
                </c:pt>
                <c:pt idx="2">
                  <c:v>华东地区</c:v>
                </c:pt>
                <c:pt idx="3">
                  <c:v>华南地区</c:v>
                </c:pt>
                <c:pt idx="4">
                  <c:v>西南地区</c:v>
                </c:pt>
                <c:pt idx="5">
                  <c:v>西北地区</c:v>
                </c:pt>
                <c:pt idx="6">
                  <c:v>华中地区</c:v>
                </c:pt>
              </c:strCache>
            </c:strRef>
          </c:cat>
          <c:val>
            <c:numRef>
              <c:f>趋势!$L$84:$L$90</c:f>
              <c:numCache>
                <c:formatCode>0.00%</c:formatCode>
                <c:ptCount val="7"/>
                <c:pt idx="0">
                  <c:v>0.89539999999999997</c:v>
                </c:pt>
                <c:pt idx="1">
                  <c:v>5.6599999999999998E-2</c:v>
                </c:pt>
                <c:pt idx="2">
                  <c:v>3.09E-2</c:v>
                </c:pt>
                <c:pt idx="3">
                  <c:v>1.72E-2</c:v>
                </c:pt>
                <c:pt idx="4">
                  <c:v>0</c:v>
                </c:pt>
                <c:pt idx="5">
                  <c:v>0</c:v>
                </c:pt>
                <c:pt idx="6">
                  <c:v>0</c:v>
                </c:pt>
              </c:numCache>
            </c:numRef>
          </c:val>
        </c:ser>
        <c:ser>
          <c:idx val="1"/>
          <c:order val="1"/>
          <c:tx>
            <c:strRef>
              <c:f>趋势!$M$83</c:f>
              <c:strCache>
                <c:ptCount val="1"/>
                <c:pt idx="0">
                  <c:v>2016届</c:v>
                </c:pt>
              </c:strCache>
            </c:strRef>
          </c:tx>
          <c:spPr>
            <a:solidFill>
              <a:schemeClr val="accent5"/>
            </a:solidFill>
            <a:ln>
              <a:noFill/>
            </a:ln>
            <a:effectLst/>
            <a:sp3d/>
          </c:spPr>
          <c:invertIfNegative val="0"/>
          <c:cat>
            <c:strRef>
              <c:f>趋势!$K$84:$K$90</c:f>
              <c:strCache>
                <c:ptCount val="7"/>
                <c:pt idx="0">
                  <c:v>东北地区</c:v>
                </c:pt>
                <c:pt idx="1">
                  <c:v>华北地区</c:v>
                </c:pt>
                <c:pt idx="2">
                  <c:v>华东地区</c:v>
                </c:pt>
                <c:pt idx="3">
                  <c:v>华南地区</c:v>
                </c:pt>
                <c:pt idx="4">
                  <c:v>西南地区</c:v>
                </c:pt>
                <c:pt idx="5">
                  <c:v>西北地区</c:v>
                </c:pt>
                <c:pt idx="6">
                  <c:v>华中地区</c:v>
                </c:pt>
              </c:strCache>
            </c:strRef>
          </c:cat>
          <c:val>
            <c:numRef>
              <c:f>趋势!$M$84:$M$90</c:f>
              <c:numCache>
                <c:formatCode>0.00%</c:formatCode>
                <c:ptCount val="7"/>
                <c:pt idx="0">
                  <c:v>0.71190000000000098</c:v>
                </c:pt>
                <c:pt idx="1">
                  <c:v>0.1477</c:v>
                </c:pt>
                <c:pt idx="2">
                  <c:v>5.7000000000000002E-2</c:v>
                </c:pt>
                <c:pt idx="3">
                  <c:v>6.5199999999999994E-2</c:v>
                </c:pt>
                <c:pt idx="4">
                  <c:v>1.09E-2</c:v>
                </c:pt>
                <c:pt idx="5">
                  <c:v>5.4999999999999997E-3</c:v>
                </c:pt>
                <c:pt idx="6">
                  <c:v>1.8000000000000099E-3</c:v>
                </c:pt>
              </c:numCache>
            </c:numRef>
          </c:val>
        </c:ser>
        <c:ser>
          <c:idx val="2"/>
          <c:order val="2"/>
          <c:tx>
            <c:strRef>
              <c:f>趋势!$N$83</c:f>
              <c:strCache>
                <c:ptCount val="1"/>
                <c:pt idx="0">
                  <c:v>2017届</c:v>
                </c:pt>
              </c:strCache>
            </c:strRef>
          </c:tx>
          <c:spPr>
            <a:solidFill>
              <a:schemeClr val="accent4"/>
            </a:solidFill>
            <a:ln>
              <a:noFill/>
            </a:ln>
            <a:effectLst/>
            <a:sp3d/>
          </c:spPr>
          <c:invertIfNegative val="0"/>
          <c:cat>
            <c:strRef>
              <c:f>趋势!$K$84:$K$90</c:f>
              <c:strCache>
                <c:ptCount val="7"/>
                <c:pt idx="0">
                  <c:v>东北地区</c:v>
                </c:pt>
                <c:pt idx="1">
                  <c:v>华北地区</c:v>
                </c:pt>
                <c:pt idx="2">
                  <c:v>华东地区</c:v>
                </c:pt>
                <c:pt idx="3">
                  <c:v>华南地区</c:v>
                </c:pt>
                <c:pt idx="4">
                  <c:v>西南地区</c:v>
                </c:pt>
                <c:pt idx="5">
                  <c:v>西北地区</c:v>
                </c:pt>
                <c:pt idx="6">
                  <c:v>华中地区</c:v>
                </c:pt>
              </c:strCache>
            </c:strRef>
          </c:cat>
          <c:val>
            <c:numRef>
              <c:f>趋势!$N$84:$N$90</c:f>
              <c:numCache>
                <c:formatCode>0.00%</c:formatCode>
                <c:ptCount val="7"/>
                <c:pt idx="0">
                  <c:v>0.88060000000000005</c:v>
                </c:pt>
                <c:pt idx="1">
                  <c:v>4.5199999999999997E-2</c:v>
                </c:pt>
                <c:pt idx="2">
                  <c:v>4.0800000000000003E-2</c:v>
                </c:pt>
                <c:pt idx="3">
                  <c:v>1.7600000000000001E-2</c:v>
                </c:pt>
                <c:pt idx="4">
                  <c:v>8.3406496927129498E-3</c:v>
                </c:pt>
                <c:pt idx="5">
                  <c:v>6.1000000000000004E-3</c:v>
                </c:pt>
                <c:pt idx="6">
                  <c:v>1.3169446883230899E-3</c:v>
                </c:pt>
              </c:numCache>
            </c:numRef>
          </c:val>
        </c:ser>
        <c:dLbls>
          <c:showLegendKey val="0"/>
          <c:showVal val="0"/>
          <c:showCatName val="0"/>
          <c:showSerName val="0"/>
          <c:showPercent val="0"/>
          <c:showBubbleSize val="0"/>
        </c:dLbls>
        <c:gapWidth val="150"/>
        <c:axId val="154122240"/>
        <c:axId val="122771648"/>
      </c:barChart>
      <c:catAx>
        <c:axId val="154122240"/>
        <c:scaling>
          <c:orientation val="minMax"/>
        </c:scaling>
        <c:delete val="0"/>
        <c:axPos val="b"/>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2771648"/>
        <c:crosses val="autoZero"/>
        <c:auto val="1"/>
        <c:lblAlgn val="ctr"/>
        <c:lblOffset val="100"/>
        <c:noMultiLvlLbl val="0"/>
      </c:catAx>
      <c:valAx>
        <c:axId val="1227716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54122240"/>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31965F-FE72-4C40-B925-6D9C50854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2884</Words>
  <Characters>16439</Characters>
  <Application>Microsoft Office Word</Application>
  <DocSecurity>0</DocSecurity>
  <Lines>136</Lines>
  <Paragraphs>38</Paragraphs>
  <ScaleCrop>false</ScaleCrop>
  <Company>i5i6.net</Company>
  <LinksUpToDate>false</LinksUpToDate>
  <CharactersWithSpaces>19285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137</cp:revision>
  <cp:lastPrinted>2018-09-27T03:45:00Z</cp:lastPrinted>
  <dcterms:created xsi:type="dcterms:W3CDTF">2018-09-07T01:42:00Z</dcterms:created>
  <dcterms:modified xsi:type="dcterms:W3CDTF">2018-09-27T04:02:00Z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